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jc w:val="center"/>
        <w:rPr>
          <w:rFonts w:hint="eastAsia" w:ascii="宋体" w:hAnsi="宋体"/>
          <w:b/>
          <w:sz w:val="28"/>
          <w:szCs w:val="28"/>
        </w:rPr>
      </w:pPr>
      <w:r>
        <w:rPr>
          <w:rFonts w:hint="eastAsia" w:ascii="宋体" w:hAnsi="宋体"/>
          <w:b/>
          <w:sz w:val="44"/>
          <w:szCs w:val="44"/>
        </w:rPr>
        <w:t>拍  卖  须  知</w:t>
      </w:r>
    </w:p>
    <w:p>
      <w:pPr>
        <w:spacing w:before="312" w:beforeLines="100" w:after="156" w:afterLines="50" w:line="460" w:lineRule="exact"/>
        <w:jc w:val="center"/>
        <w:rPr>
          <w:rFonts w:hint="eastAsia" w:ascii="宋体" w:hAnsi="宋体"/>
          <w:b/>
          <w:sz w:val="28"/>
          <w:szCs w:val="28"/>
        </w:rPr>
      </w:pPr>
      <w:r>
        <w:rPr>
          <w:rFonts w:hint="eastAsia" w:ascii="宋体" w:hAnsi="宋体"/>
          <w:b/>
          <w:sz w:val="28"/>
          <w:szCs w:val="28"/>
        </w:rPr>
        <w:t>总 则</w:t>
      </w:r>
    </w:p>
    <w:p>
      <w:pPr>
        <w:spacing w:line="460" w:lineRule="exact"/>
        <w:ind w:firstLine="470" w:firstLineChars="195"/>
        <w:rPr>
          <w:rFonts w:hint="eastAsia" w:ascii="宋体" w:hAnsi="宋体"/>
          <w:sz w:val="24"/>
        </w:rPr>
      </w:pPr>
      <w:r>
        <w:rPr>
          <w:rFonts w:hint="eastAsia" w:ascii="宋体" w:hAnsi="宋体"/>
          <w:b/>
          <w:sz w:val="24"/>
        </w:rPr>
        <w:t>第一条</w:t>
      </w:r>
      <w:r>
        <w:rPr>
          <w:rFonts w:hint="eastAsia" w:ascii="宋体" w:hAnsi="宋体"/>
          <w:sz w:val="24"/>
        </w:rPr>
        <w:t xml:space="preserve">  本《拍卖须知》根据《中华人民共和国拍卖法》及相关法律、法规、规章，参照国际通行惯例制定。</w:t>
      </w:r>
    </w:p>
    <w:p>
      <w:pPr>
        <w:spacing w:line="460" w:lineRule="exact"/>
        <w:ind w:firstLine="482" w:firstLineChars="200"/>
        <w:rPr>
          <w:rFonts w:hint="eastAsia" w:ascii="宋体" w:hAnsi="宋体"/>
          <w:sz w:val="24"/>
        </w:rPr>
      </w:pPr>
      <w:r>
        <w:rPr>
          <w:rFonts w:hint="eastAsia" w:ascii="宋体" w:hAnsi="宋体"/>
          <w:b/>
          <w:sz w:val="24"/>
        </w:rPr>
        <w:t>第二条</w:t>
      </w:r>
      <w:r>
        <w:rPr>
          <w:rFonts w:hint="eastAsia" w:ascii="宋体" w:hAnsi="宋体"/>
          <w:sz w:val="24"/>
        </w:rPr>
        <w:t xml:space="preserve">  拍卖人将依法组织和开展拍卖活动，参加拍卖活动的竞买人必须仔细阅读并遵守本《拍卖须知》及其它相关文件，并对自己执行本《拍卖须知》的行为负责。</w:t>
      </w:r>
    </w:p>
    <w:p>
      <w:pPr>
        <w:spacing w:line="460" w:lineRule="exact"/>
        <w:ind w:firstLine="482" w:firstLineChars="200"/>
        <w:rPr>
          <w:rFonts w:hint="eastAsia" w:ascii="宋体" w:hAnsi="宋体"/>
          <w:sz w:val="24"/>
        </w:rPr>
      </w:pPr>
      <w:r>
        <w:rPr>
          <w:rFonts w:hint="eastAsia" w:ascii="宋体" w:hAnsi="宋体"/>
          <w:b/>
          <w:sz w:val="24"/>
        </w:rPr>
        <w:t xml:space="preserve">第三条  </w:t>
      </w:r>
      <w:r>
        <w:rPr>
          <w:rFonts w:hint="eastAsia" w:ascii="宋体" w:hAnsi="宋体"/>
          <w:sz w:val="24"/>
        </w:rPr>
        <w:t>拍卖人有权在本《拍卖须知》的基础上，根据公开、公平、公正、诚实信用的原则解释和处理本《拍卖须知》以外的特殊问题和未尽事宜。</w:t>
      </w:r>
    </w:p>
    <w:p>
      <w:pPr>
        <w:spacing w:before="156" w:beforeLines="50" w:after="156" w:afterLines="50" w:line="460" w:lineRule="exact"/>
        <w:jc w:val="center"/>
        <w:rPr>
          <w:rFonts w:hint="eastAsia" w:ascii="宋体" w:hAnsi="宋体"/>
          <w:b/>
          <w:sz w:val="28"/>
          <w:szCs w:val="28"/>
        </w:rPr>
      </w:pPr>
    </w:p>
    <w:p>
      <w:pPr>
        <w:spacing w:before="156" w:beforeLines="50" w:after="156" w:afterLines="50" w:line="460" w:lineRule="exact"/>
        <w:jc w:val="center"/>
        <w:rPr>
          <w:rFonts w:hint="eastAsia" w:ascii="宋体" w:hAnsi="宋体" w:cs="宋体"/>
          <w:b/>
          <w:bCs/>
          <w:color w:val="auto"/>
          <w:sz w:val="24"/>
          <w:szCs w:val="24"/>
          <w:lang w:eastAsia="zh-CN"/>
        </w:rPr>
      </w:pPr>
      <w:r>
        <w:rPr>
          <w:rFonts w:hint="eastAsia" w:ascii="宋体" w:hAnsi="宋体"/>
          <w:b/>
          <w:sz w:val="28"/>
          <w:szCs w:val="28"/>
        </w:rPr>
        <w:t>拍卖标的</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val="0"/>
        <w:spacing w:line="360" w:lineRule="auto"/>
        <w:ind w:firstLine="482" w:firstLineChars="200"/>
        <w:jc w:val="left"/>
        <w:textAlignment w:val="auto"/>
        <w:rPr>
          <w:rFonts w:hint="eastAsia" w:ascii="宋体" w:hAnsi="宋体" w:eastAsia="宋体" w:cs="宋体"/>
          <w:b w:val="0"/>
          <w:bCs/>
          <w:color w:val="auto"/>
          <w:sz w:val="24"/>
          <w:szCs w:val="24"/>
          <w:u w:val="none"/>
          <w:lang w:eastAsia="zh-CN"/>
        </w:rPr>
      </w:pPr>
      <w:r>
        <w:rPr>
          <w:rFonts w:hint="eastAsia" w:ascii="宋体" w:hAnsi="宋体" w:cs="宋体"/>
          <w:b/>
          <w:bCs/>
          <w:color w:val="auto"/>
          <w:sz w:val="24"/>
          <w:szCs w:val="24"/>
          <w:lang w:eastAsia="zh-CN"/>
        </w:rPr>
        <w:t>第四条</w:t>
      </w:r>
      <w:r>
        <w:rPr>
          <w:rFonts w:hint="eastAsia" w:ascii="宋体" w:hAnsi="宋体" w:cs="宋体"/>
          <w:b/>
          <w:bCs/>
          <w:color w:val="auto"/>
          <w:sz w:val="24"/>
          <w:szCs w:val="24"/>
          <w:lang w:val="en-US" w:eastAsia="zh-CN"/>
        </w:rPr>
        <w:t xml:space="preserve">  </w:t>
      </w:r>
      <w:r>
        <w:rPr>
          <w:rFonts w:hint="eastAsia" w:ascii="宋体" w:hAnsi="宋体" w:cs="宋体"/>
          <w:b/>
          <w:bCs/>
          <w:color w:val="auto"/>
          <w:sz w:val="24"/>
          <w:szCs w:val="24"/>
          <w:lang w:eastAsia="zh-CN"/>
        </w:rPr>
        <w:t>拍卖</w:t>
      </w:r>
      <w:r>
        <w:rPr>
          <w:rFonts w:hint="eastAsia" w:ascii="宋体" w:hAnsi="宋体" w:eastAsia="宋体" w:cs="宋体"/>
          <w:b/>
          <w:bCs/>
          <w:color w:val="auto"/>
          <w:sz w:val="24"/>
          <w:szCs w:val="24"/>
        </w:rPr>
        <w:t>标的：</w:t>
      </w:r>
    </w:p>
    <w:p>
      <w:pPr>
        <w:keepNext w:val="0"/>
        <w:keepLines w:val="0"/>
        <w:pageBreakBefore w:val="0"/>
        <w:kinsoku/>
        <w:wordWrap w:val="0"/>
        <w:overflowPunct/>
        <w:topLinePunct w:val="0"/>
        <w:autoSpaceDE/>
        <w:autoSpaceDN/>
        <w:bidi w:val="0"/>
        <w:adjustRightInd w:val="0"/>
        <w:snapToGrid w:val="0"/>
        <w:spacing w:line="360" w:lineRule="auto"/>
        <w:ind w:firstLine="888" w:firstLineChars="370"/>
        <w:textAlignment w:val="auto"/>
        <w:rPr>
          <w:rFonts w:hint="eastAsia" w:ascii="宋体" w:hAnsi="宋体" w:eastAsia="宋体" w:cs="宋体"/>
          <w:bCs/>
          <w:color w:val="000000"/>
          <w:kern w:val="0"/>
          <w:sz w:val="24"/>
          <w:szCs w:val="24"/>
          <w:lang w:val="en-US" w:eastAsia="zh-CN"/>
        </w:rPr>
      </w:pPr>
      <w:r>
        <w:rPr>
          <w:rFonts w:hint="eastAsia" w:ascii="宋体" w:hAnsi="宋体" w:eastAsia="宋体" w:cs="Times New Roman"/>
          <w:bCs/>
          <w:color w:val="auto"/>
          <w:kern w:val="0"/>
          <w:sz w:val="24"/>
          <w:szCs w:val="24"/>
          <w:lang w:eastAsia="zh-CN"/>
        </w:rPr>
        <w:t>余姚市城区永丰北苑</w:t>
      </w:r>
      <w:r>
        <w:rPr>
          <w:rFonts w:hint="eastAsia" w:ascii="宋体" w:hAnsi="宋体" w:eastAsia="宋体" w:cs="Times New Roman"/>
          <w:bCs/>
          <w:color w:val="auto"/>
          <w:kern w:val="0"/>
          <w:sz w:val="24"/>
          <w:szCs w:val="24"/>
          <w:lang w:val="en-US" w:eastAsia="zh-CN"/>
        </w:rPr>
        <w:t>164只储藏室（详见附后拍卖清单）。</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jc w:val="left"/>
        <w:textAlignment w:val="auto"/>
        <w:rPr>
          <w:rFonts w:hint="eastAsia" w:ascii="宋体" w:hAnsi="宋体" w:eastAsia="宋体" w:cs="宋体"/>
          <w:b/>
          <w:bCs w:val="0"/>
          <w:color w:val="auto"/>
          <w:sz w:val="24"/>
          <w:szCs w:val="24"/>
          <w:shd w:val="clear" w:color="auto" w:fill="FFFFFF"/>
          <w:lang w:eastAsia="zh-CN"/>
        </w:rPr>
      </w:pPr>
      <w:r>
        <w:rPr>
          <w:rFonts w:hint="eastAsia" w:ascii="宋体" w:hAnsi="宋体" w:eastAsia="宋体" w:cs="宋体"/>
          <w:b/>
          <w:bCs/>
          <w:color w:val="auto"/>
          <w:sz w:val="24"/>
          <w:szCs w:val="24"/>
          <w:lang w:eastAsia="zh-CN"/>
        </w:rPr>
        <w:t>★</w:t>
      </w:r>
      <w:r>
        <w:rPr>
          <w:rFonts w:hint="eastAsia" w:ascii="宋体" w:hAnsi="宋体" w:eastAsia="宋体" w:cs="宋体"/>
          <w:b/>
          <w:color w:val="000000"/>
          <w:sz w:val="24"/>
          <w:szCs w:val="24"/>
          <w:lang w:eastAsia="zh-CN"/>
        </w:rPr>
        <w:t>竞买人条件：</w:t>
      </w:r>
      <w:r>
        <w:rPr>
          <w:rFonts w:hint="eastAsia" w:ascii="宋体" w:hAnsi="宋体" w:eastAsia="宋体" w:cs="宋体"/>
          <w:b/>
          <w:bCs w:val="0"/>
          <w:color w:val="auto"/>
          <w:sz w:val="24"/>
          <w:szCs w:val="24"/>
          <w:shd w:val="clear" w:color="auto" w:fill="FFFFFF"/>
          <w:lang w:eastAsia="zh-CN"/>
        </w:rPr>
        <w:t>仅限于永丰北苑小区业主。</w:t>
      </w:r>
    </w:p>
    <w:p>
      <w:pPr>
        <w:pStyle w:val="4"/>
        <w:keepNext w:val="0"/>
        <w:keepLines w:val="0"/>
        <w:pageBreakBefore w:val="0"/>
        <w:kinsoku/>
        <w:overflowPunct/>
        <w:topLinePunct w:val="0"/>
        <w:autoSpaceDE/>
        <w:autoSpaceDN/>
        <w:bidi w:val="0"/>
        <w:snapToGrid w:val="0"/>
        <w:spacing w:line="360" w:lineRule="auto"/>
        <w:ind w:left="0" w:leftChars="0" w:firstLine="482" w:firstLineChars="200"/>
        <w:textAlignment w:val="auto"/>
        <w:rPr>
          <w:rFonts w:hint="eastAsia"/>
          <w:b/>
          <w:bCs w:val="0"/>
          <w:sz w:val="24"/>
          <w:szCs w:val="24"/>
          <w:lang w:val="en-US" w:eastAsia="zh-CN"/>
        </w:rPr>
      </w:pPr>
      <w:r>
        <w:rPr>
          <w:rFonts w:hint="eastAsia" w:ascii="宋体" w:hAnsi="宋体" w:eastAsia="宋体" w:cs="宋体"/>
          <w:b/>
          <w:bCs w:val="0"/>
          <w:color w:val="auto"/>
          <w:sz w:val="24"/>
          <w:szCs w:val="24"/>
          <w:shd w:val="clear" w:color="auto" w:fill="FFFFFF"/>
          <w:lang w:val="en-US" w:eastAsia="zh-CN"/>
        </w:rPr>
        <w:t>1、</w:t>
      </w:r>
      <w:r>
        <w:rPr>
          <w:rFonts w:hint="eastAsia"/>
          <w:b/>
          <w:bCs w:val="0"/>
          <w:sz w:val="24"/>
          <w:szCs w:val="24"/>
          <w:lang w:val="en-US" w:eastAsia="zh-CN"/>
        </w:rPr>
        <w:t>报名登记时需要提供本小区竞买人名下的房产证原件，而且该房产</w:t>
      </w:r>
      <w:r>
        <w:rPr>
          <w:rFonts w:hint="eastAsia" w:ascii="Times New Roman" w:hAnsi="Times New Roman" w:eastAsia="宋体" w:cs="Times New Roman"/>
          <w:b/>
          <w:bCs w:val="0"/>
          <w:sz w:val="24"/>
          <w:szCs w:val="24"/>
          <w:lang w:val="en-US" w:eastAsia="zh-CN"/>
        </w:rPr>
        <w:t>在报名截止日之前</w:t>
      </w:r>
      <w:r>
        <w:rPr>
          <w:rFonts w:hint="eastAsia"/>
          <w:b/>
          <w:bCs w:val="0"/>
          <w:sz w:val="24"/>
          <w:szCs w:val="24"/>
          <w:lang w:val="en-US" w:eastAsia="zh-CN"/>
        </w:rPr>
        <w:t>无银行抵押贷款的竞买人才能参与竞买，未满足以上条件者，由此产生不能过户的，风险由买受人自行承担，请竞买人在参拍前慎重考虑风险。</w:t>
      </w:r>
    </w:p>
    <w:p>
      <w:pPr>
        <w:pStyle w:val="4"/>
        <w:keepNext w:val="0"/>
        <w:keepLines w:val="0"/>
        <w:pageBreakBefore w:val="0"/>
        <w:numPr>
          <w:ilvl w:val="0"/>
          <w:numId w:val="0"/>
        </w:numPr>
        <w:kinsoku/>
        <w:overflowPunct/>
        <w:topLinePunct w:val="0"/>
        <w:autoSpaceDE/>
        <w:autoSpaceDN/>
        <w:bidi w:val="0"/>
        <w:snapToGrid w:val="0"/>
        <w:spacing w:line="360" w:lineRule="auto"/>
        <w:ind w:left="0" w:leftChars="0" w:firstLine="422" w:firstLineChars="175"/>
        <w:textAlignment w:val="auto"/>
        <w:rPr>
          <w:rFonts w:hint="eastAsia" w:ascii="Times New Roman" w:hAnsi="Times New Roman" w:eastAsia="宋体" w:cs="Times New Roman"/>
          <w:b/>
          <w:bCs w:val="0"/>
          <w:sz w:val="24"/>
          <w:szCs w:val="24"/>
          <w:lang w:val="en-US" w:eastAsia="zh-CN"/>
        </w:rPr>
      </w:pPr>
      <w:r>
        <w:rPr>
          <w:rFonts w:hint="eastAsia" w:ascii="Times New Roman" w:hAnsi="Times New Roman" w:eastAsia="宋体" w:cs="Times New Roman"/>
          <w:b/>
          <w:bCs w:val="0"/>
          <w:sz w:val="24"/>
          <w:szCs w:val="24"/>
          <w:lang w:val="en-US" w:eastAsia="zh-CN"/>
        </w:rPr>
        <w:t>2、已签订《住宅用房拆迁产调安置协议》，并承诺在2023年11月30日前完成办理房产证的永丰北苑业主也可参加竞买。</w:t>
      </w:r>
    </w:p>
    <w:p>
      <w:pPr>
        <w:keepNext w:val="0"/>
        <w:keepLines w:val="0"/>
        <w:pageBreakBefore w:val="0"/>
        <w:kinsoku/>
        <w:overflowPunct/>
        <w:topLinePunct w:val="0"/>
        <w:autoSpaceDE/>
        <w:autoSpaceDN/>
        <w:bidi w:val="0"/>
        <w:snapToGrid w:val="0"/>
        <w:spacing w:line="360" w:lineRule="auto"/>
        <w:ind w:firstLine="482" w:firstLineChars="200"/>
        <w:textAlignment w:val="auto"/>
        <w:rPr>
          <w:rFonts w:hint="default"/>
          <w:b/>
          <w:bCs w:val="0"/>
          <w:sz w:val="24"/>
          <w:szCs w:val="24"/>
          <w:lang w:val="en-US" w:eastAsia="zh-CN"/>
        </w:rPr>
      </w:pPr>
      <w:r>
        <w:rPr>
          <w:rFonts w:hint="eastAsia" w:ascii="Times New Roman" w:hAnsi="Times New Roman" w:eastAsia="宋体" w:cs="Times New Roman"/>
          <w:b/>
          <w:bCs w:val="0"/>
          <w:sz w:val="24"/>
          <w:szCs w:val="24"/>
          <w:lang w:val="en-US" w:eastAsia="zh-CN"/>
        </w:rPr>
        <w:t>3、一本房</w:t>
      </w:r>
      <w:r>
        <w:rPr>
          <w:rFonts w:hint="eastAsia"/>
          <w:b/>
          <w:bCs w:val="0"/>
          <w:sz w:val="24"/>
          <w:szCs w:val="24"/>
          <w:lang w:val="en-US" w:eastAsia="zh-CN"/>
        </w:rPr>
        <w:t>产证名下，可以登记竞买多个标的（储藏室）。</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bCs w:val="0"/>
          <w:color w:val="000000"/>
          <w:sz w:val="24"/>
          <w:szCs w:val="24"/>
          <w:lang w:val="en-US" w:eastAsia="zh-CN"/>
        </w:rPr>
      </w:pPr>
      <w:r>
        <w:rPr>
          <w:rFonts w:hint="eastAsia" w:ascii="宋体" w:hAnsi="宋体" w:eastAsia="宋体" w:cs="宋体"/>
          <w:b/>
          <w:bCs w:val="0"/>
          <w:color w:val="000000"/>
          <w:sz w:val="24"/>
          <w:szCs w:val="24"/>
          <w:lang w:val="en-US" w:eastAsia="zh-CN"/>
        </w:rPr>
        <w:t>第五条  标的物特别说明</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1、</w:t>
      </w:r>
      <w:r>
        <w:rPr>
          <w:rFonts w:hint="eastAsia" w:ascii="宋体" w:hAnsi="宋体" w:eastAsia="宋体" w:cs="宋体"/>
          <w:sz w:val="24"/>
          <w:szCs w:val="24"/>
          <w:lang w:eastAsia="zh-CN"/>
        </w:rPr>
        <w:t>标的物以实物现状为准，委托双方不承担拍卖标的的瑕疵担保责任。竞买人在拍卖前需自行现场踏勘、测算和核实拍卖标的，自行评估并承担相应的风险。一旦报名参与竞买，即视为对标的物一切现状及价格的认可，愿意承担法律责任，并且不得以任何理由提出退还标的物或拒付拍卖成交款及其他费用。</w:t>
      </w:r>
    </w:p>
    <w:p>
      <w:pPr>
        <w:keepNext w:val="0"/>
        <w:keepLines w:val="0"/>
        <w:pageBreakBefore w:val="0"/>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bidi w:val="0"/>
        <w:snapToGrid w:val="0"/>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b w:val="0"/>
          <w:bCs/>
          <w:color w:val="000000"/>
          <w:sz w:val="24"/>
          <w:szCs w:val="24"/>
          <w:lang w:val="en-US" w:eastAsia="zh-CN"/>
        </w:rPr>
        <w:t>2、</w:t>
      </w:r>
      <w:r>
        <w:rPr>
          <w:rFonts w:hint="eastAsia" w:ascii="宋体" w:hAnsi="宋体" w:eastAsia="宋体" w:cs="宋体"/>
          <w:sz w:val="24"/>
          <w:szCs w:val="24"/>
        </w:rPr>
        <w:t>拍卖标的的</w:t>
      </w:r>
      <w:r>
        <w:rPr>
          <w:rFonts w:hint="eastAsia" w:ascii="宋体" w:hAnsi="宋体" w:eastAsia="宋体" w:cs="宋体"/>
          <w:color w:val="auto"/>
          <w:sz w:val="24"/>
          <w:szCs w:val="24"/>
        </w:rPr>
        <w:t>权证登记手续由买受人为主办理，</w:t>
      </w:r>
      <w:r>
        <w:rPr>
          <w:rFonts w:hint="eastAsia" w:ascii="宋体" w:hAnsi="宋体" w:eastAsia="宋体" w:cs="宋体"/>
          <w:sz w:val="24"/>
          <w:szCs w:val="24"/>
        </w:rPr>
        <w:t>委托人</w:t>
      </w:r>
      <w:r>
        <w:rPr>
          <w:rFonts w:hint="eastAsia" w:ascii="宋体" w:hAnsi="宋体" w:eastAsia="宋体" w:cs="宋体"/>
          <w:color w:val="auto"/>
          <w:sz w:val="24"/>
          <w:szCs w:val="24"/>
        </w:rPr>
        <w:t>予以协助，在办理权属登记时所涉及的税、费均由买受人承担</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延期不办理过户手续（除委托人原因外）所造成的一切后果均由买受人自负，与委托双方无涉。交付后产生的税费、物业费、水、电开户和相关费用，均由</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自行承担支付。</w:t>
      </w:r>
    </w:p>
    <w:p>
      <w:pPr>
        <w:keepNext w:val="0"/>
        <w:keepLines w:val="0"/>
        <w:pageBreakBefore w:val="0"/>
        <w:widowControl w:val="0"/>
        <w:kinsoku/>
        <w:wordWrap/>
        <w:overflowPunct/>
        <w:topLinePunct w:val="0"/>
        <w:autoSpaceDE/>
        <w:autoSpaceDN/>
        <w:bidi w:val="0"/>
        <w:adjustRightInd/>
        <w:snapToGrid w:val="0"/>
        <w:spacing w:line="360" w:lineRule="auto"/>
        <w:ind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本次拍卖标的</w:t>
      </w:r>
      <w:r>
        <w:rPr>
          <w:rFonts w:hint="eastAsia" w:ascii="宋体" w:hAnsi="宋体" w:eastAsia="宋体" w:cs="宋体"/>
          <w:sz w:val="24"/>
          <w:szCs w:val="24"/>
          <w:lang w:eastAsia="zh-CN"/>
        </w:rPr>
        <w:t>使用</w:t>
      </w:r>
      <w:r>
        <w:rPr>
          <w:rFonts w:hint="eastAsia" w:ascii="宋体" w:hAnsi="宋体" w:eastAsia="宋体" w:cs="宋体"/>
          <w:sz w:val="24"/>
          <w:szCs w:val="24"/>
        </w:rPr>
        <w:t>面积等数据均出自不动产登记部门核准的证载面积，拍卖成交后在办理不动产权属登记、过户时，若出现面积或其他证载事项上的差异，不影响本次拍卖成交和成交价格，成交款项也不作退补。</w:t>
      </w:r>
    </w:p>
    <w:p>
      <w:pPr>
        <w:keepNext w:val="0"/>
        <w:keepLines w:val="0"/>
        <w:pageBreakBefore w:val="0"/>
        <w:widowControl w:val="0"/>
        <w:kinsoku/>
        <w:wordWrap/>
        <w:overflowPunct/>
        <w:topLinePunct w:val="0"/>
        <w:autoSpaceDE/>
        <w:autoSpaceDN/>
        <w:bidi w:val="0"/>
        <w:adjustRightInd/>
        <w:snapToGrid w:val="0"/>
        <w:spacing w:line="360" w:lineRule="auto"/>
        <w:ind w:right="0" w:righ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本次拍卖标的因长时间空置，如房屋内有杂物、渗水或墙面剥落、开裂、上下水管道渗漏损毁以及门窗、锁损毁等情形的，所涉相关费用由买受人自行承担，与</w:t>
      </w:r>
      <w:r>
        <w:rPr>
          <w:rFonts w:hint="eastAsia" w:ascii="宋体" w:hAnsi="宋体" w:eastAsia="宋体" w:cs="宋体"/>
          <w:color w:val="auto"/>
          <w:sz w:val="24"/>
          <w:szCs w:val="24"/>
          <w:lang w:eastAsia="zh-CN"/>
        </w:rPr>
        <w:t>委托双方</w:t>
      </w:r>
      <w:r>
        <w:rPr>
          <w:rFonts w:hint="eastAsia" w:ascii="宋体" w:hAnsi="宋体" w:eastAsia="宋体" w:cs="宋体"/>
          <w:color w:val="auto"/>
          <w:sz w:val="24"/>
          <w:szCs w:val="24"/>
        </w:rPr>
        <w:t>无涉。</w:t>
      </w:r>
    </w:p>
    <w:p>
      <w:pPr>
        <w:keepNext w:val="0"/>
        <w:keepLines w:val="0"/>
        <w:pageBreakBefore w:val="0"/>
        <w:widowControl w:val="0"/>
        <w:kinsoku/>
        <w:wordWrap/>
        <w:overflowPunct/>
        <w:topLinePunct w:val="0"/>
        <w:autoSpaceDE/>
        <w:autoSpaceDN/>
        <w:bidi w:val="0"/>
        <w:adjustRightInd/>
        <w:snapToGrid w:val="0"/>
        <w:spacing w:line="360" w:lineRule="auto"/>
        <w:ind w:right="0" w:rightChars="0"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标的</w:t>
      </w:r>
      <w:r>
        <w:rPr>
          <w:rFonts w:hint="eastAsia" w:ascii="宋体" w:hAnsi="宋体" w:eastAsia="宋体" w:cs="宋体"/>
          <w:color w:val="auto"/>
          <w:sz w:val="24"/>
          <w:szCs w:val="24"/>
          <w:lang w:eastAsia="zh-CN"/>
        </w:rPr>
        <w:t>物</w:t>
      </w:r>
      <w:r>
        <w:rPr>
          <w:rFonts w:hint="eastAsia" w:ascii="宋体" w:hAnsi="宋体" w:eastAsia="宋体" w:cs="宋体"/>
          <w:color w:val="auto"/>
          <w:sz w:val="24"/>
          <w:szCs w:val="24"/>
        </w:rPr>
        <w:t>无水电，标的</w:t>
      </w:r>
      <w:r>
        <w:rPr>
          <w:rFonts w:hint="eastAsia" w:ascii="宋体" w:hAnsi="宋体" w:eastAsia="宋体" w:cs="宋体"/>
          <w:color w:val="auto"/>
          <w:sz w:val="24"/>
          <w:szCs w:val="24"/>
          <w:lang w:eastAsia="zh-CN"/>
        </w:rPr>
        <w:t>物</w:t>
      </w:r>
      <w:r>
        <w:rPr>
          <w:rFonts w:hint="eastAsia" w:ascii="宋体" w:hAnsi="宋体" w:eastAsia="宋体" w:cs="宋体"/>
          <w:color w:val="auto"/>
          <w:sz w:val="24"/>
          <w:szCs w:val="24"/>
        </w:rPr>
        <w:t>按现状进行拍卖、交付。</w:t>
      </w:r>
    </w:p>
    <w:p>
      <w:pPr>
        <w:keepNext w:val="0"/>
        <w:keepLines w:val="0"/>
        <w:pageBreakBefore w:val="0"/>
        <w:widowControl w:val="0"/>
        <w:kinsoku/>
        <w:wordWrap/>
        <w:overflowPunct/>
        <w:topLinePunct w:val="0"/>
        <w:autoSpaceDE/>
        <w:autoSpaceDN/>
        <w:bidi w:val="0"/>
        <w:adjustRightInd/>
        <w:snapToGrid w:val="0"/>
        <w:spacing w:line="360" w:lineRule="auto"/>
        <w:ind w:right="0" w:rightChars="0"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6、因部分标的物墙内有进出水管安装，如后期出现渗漏水检修，请买受人予以配合，所需费用全部由检修方承担。</w:t>
      </w:r>
    </w:p>
    <w:p>
      <w:pPr>
        <w:pStyle w:val="3"/>
        <w:keepNext w:val="0"/>
        <w:keepLines w:val="0"/>
        <w:pageBreakBefore w:val="0"/>
        <w:widowControl w:val="0"/>
        <w:kinsoku/>
        <w:wordWrap/>
        <w:overflowPunct/>
        <w:topLinePunct w:val="0"/>
        <w:bidi w:val="0"/>
        <w:snapToGrid w:val="0"/>
        <w:spacing w:line="360" w:lineRule="auto"/>
        <w:ind w:left="0" w:leftChars="0" w:firstLine="0" w:firstLineChars="0"/>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color w:val="auto"/>
          <w:sz w:val="24"/>
          <w:szCs w:val="24"/>
          <w:lang w:val="en-US" w:eastAsia="zh-CN"/>
        </w:rPr>
        <w:t xml:space="preserve">    7、部分标的有临时存放居民闲置物品的情况，业主己张贴告示书，后续在交房前配合完成腾空相关事宜。</w:t>
      </w:r>
    </w:p>
    <w:p>
      <w:pPr>
        <w:keepNext w:val="0"/>
        <w:keepLines w:val="0"/>
        <w:pageBreakBefore w:val="0"/>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bidi w:val="0"/>
        <w:snapToGrid w:val="0"/>
        <w:spacing w:line="360" w:lineRule="auto"/>
        <w:ind w:firstLine="600"/>
        <w:textAlignment w:val="auto"/>
        <w:rPr>
          <w:rFonts w:ascii="宋体" w:hAnsi="宋体" w:eastAsia="宋体" w:cs="宋体"/>
          <w:color w:val="auto"/>
          <w:sz w:val="24"/>
          <w:szCs w:val="24"/>
        </w:rPr>
      </w:pP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取得本储藏室后，不得改变其主体结构、不得改变其用途。并必须遵守小区物业管理规定，服从物业公司管理，承担应缴纳的物业管理费等。因</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改变用途或结构所造成的后果，责任与损失全部由</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承担支付，并负责恢复原样。</w:t>
      </w:r>
    </w:p>
    <w:p>
      <w:pPr>
        <w:keepNext w:val="0"/>
        <w:keepLines w:val="0"/>
        <w:pageBreakBefore w:val="0"/>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bidi w:val="0"/>
        <w:snapToGrid w:val="0"/>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、该储藏室的户型结构、位置、配套设施、使用功能等实际情况均以现状为准，买卖时双方认可无异议。</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10、标的权利瑕疵以委托人提供的资料为准，对标的其他未发现的瑕疵本公司不能保证。</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bCs w:val="0"/>
          <w:color w:val="000000"/>
          <w:sz w:val="28"/>
          <w:szCs w:val="28"/>
          <w:lang w:val="en-US" w:eastAsia="zh-CN"/>
        </w:rPr>
      </w:pPr>
      <w:r>
        <w:rPr>
          <w:rFonts w:hint="eastAsia" w:ascii="宋体" w:hAnsi="宋体" w:eastAsia="宋体" w:cs="宋体"/>
          <w:b/>
          <w:bCs w:val="0"/>
          <w:color w:val="000000"/>
          <w:sz w:val="28"/>
          <w:szCs w:val="28"/>
          <w:lang w:val="en-US" w:eastAsia="zh-CN"/>
        </w:rPr>
        <w:t>拍卖前期活动</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第六条</w:t>
      </w:r>
      <w:r>
        <w:rPr>
          <w:rFonts w:hint="eastAsia" w:ascii="宋体" w:hAnsi="宋体" w:eastAsia="宋体" w:cs="宋体"/>
          <w:b w:val="0"/>
          <w:bCs/>
          <w:color w:val="000000"/>
          <w:sz w:val="24"/>
          <w:szCs w:val="24"/>
          <w:lang w:val="en-US" w:eastAsia="zh-CN"/>
        </w:rPr>
        <w:t xml:space="preserve">  拍卖人根据委托人提供的资料确定可参拍的对象。竞买人必须符合相关法律法规及竞买人资格条件的规定；按时、足额交纳竞买保证金；提交相关资料；办理报名登记手续，方可参加本次拍卖。拍卖人在拍卖活动任何阶段，有权拒绝不符合本次拍卖资格条件的竞买人参加本次拍卖活动或解除其拍卖成交的法律关系，并追究其相应的法律责任。</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若拍卖文件需要修正或补充的，拍卖人可以在举行拍卖会之前书面告知竞买人。竞买人一经参拍或应价的，均视为已接受此修正或补充。</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在拍卖会举行前，如委托人决定中止、暂缓或终止委托拍卖的，则竞买人应当无条件的予以接受，交纳的竞买保证金予以退还(按银行同期活期存款利率计息），委托人和拍卖人不承担竞买人的一切损失。</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第七条</w:t>
      </w:r>
      <w:r>
        <w:rPr>
          <w:rFonts w:hint="eastAsia" w:ascii="宋体" w:hAnsi="宋体" w:eastAsia="宋体" w:cs="宋体"/>
          <w:b w:val="0"/>
          <w:bCs/>
          <w:color w:val="000000"/>
          <w:sz w:val="24"/>
          <w:szCs w:val="24"/>
          <w:lang w:val="en-US" w:eastAsia="zh-CN"/>
        </w:rPr>
        <w:t xml:space="preserve">  竞买人应在报名登记前按时、足额交纳竞买保证金（按银行同期活期存款利率计息）。</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bCs w:val="0"/>
          <w:color w:val="000000"/>
          <w:sz w:val="24"/>
          <w:szCs w:val="24"/>
          <w:lang w:val="en-US" w:eastAsia="zh-CN"/>
        </w:rPr>
      </w:pPr>
      <w:r>
        <w:rPr>
          <w:rFonts w:hint="eastAsia" w:ascii="宋体" w:hAnsi="宋体" w:eastAsia="宋体" w:cs="宋体"/>
          <w:b/>
          <w:bCs w:val="0"/>
          <w:color w:val="000000"/>
          <w:sz w:val="24"/>
          <w:szCs w:val="24"/>
          <w:lang w:val="en-US" w:eastAsia="zh-CN"/>
        </w:rPr>
        <w:t>拍卖会</w:t>
      </w:r>
    </w:p>
    <w:p>
      <w:pPr>
        <w:keepNext w:val="0"/>
        <w:keepLines w:val="0"/>
        <w:pageBreakBefore w:val="0"/>
        <w:widowControl w:val="0"/>
        <w:numPr>
          <w:ilvl w:val="0"/>
          <w:numId w:val="1"/>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b w:val="0"/>
          <w:bCs/>
          <w:color w:val="000000"/>
          <w:sz w:val="24"/>
          <w:szCs w:val="24"/>
          <w:lang w:val="en-US" w:eastAsia="zh-CN"/>
        </w:rPr>
        <w:t xml:space="preserve"> 本次拍卖标的经过规定的报刊、网络发布公告，</w:t>
      </w:r>
      <w:r>
        <w:rPr>
          <w:rFonts w:hint="eastAsia" w:ascii="宋体" w:hAnsi="宋体" w:eastAsia="宋体" w:cs="宋体"/>
          <w:color w:val="auto"/>
          <w:sz w:val="24"/>
          <w:szCs w:val="24"/>
          <w:u w:val="none"/>
          <w:lang w:eastAsia="zh-CN"/>
        </w:rPr>
        <w:t>并经实地展示</w:t>
      </w:r>
      <w:r>
        <w:rPr>
          <w:rFonts w:hint="eastAsia" w:ascii="宋体" w:hAnsi="宋体" w:eastAsia="宋体" w:cs="宋体"/>
          <w:sz w:val="24"/>
          <w:szCs w:val="24"/>
        </w:rPr>
        <w:t>，由拍卖人主持，并在相关当事人和监管部门监督下进行。</w:t>
      </w:r>
      <w:r>
        <w:rPr>
          <w:rFonts w:hint="eastAsia" w:ascii="宋体" w:hAnsi="宋体" w:eastAsia="宋体" w:cs="宋体"/>
          <w:b/>
          <w:bCs/>
          <w:sz w:val="24"/>
          <w:szCs w:val="24"/>
        </w:rPr>
        <w:t>竞买人凭身份证明及竞买保证金收据登记入场，每一个号牌限进</w:t>
      </w:r>
      <w:r>
        <w:rPr>
          <w:rFonts w:hint="eastAsia" w:ascii="宋体" w:hAnsi="宋体" w:eastAsia="宋体" w:cs="宋体"/>
          <w:b/>
          <w:bCs/>
          <w:sz w:val="24"/>
          <w:szCs w:val="24"/>
          <w:lang w:val="en-US" w:eastAsia="zh-CN"/>
        </w:rPr>
        <w:t>2</w:t>
      </w:r>
      <w:r>
        <w:rPr>
          <w:rFonts w:hint="eastAsia" w:ascii="宋体" w:hAnsi="宋体" w:eastAsia="宋体" w:cs="宋体"/>
          <w:b/>
          <w:bCs/>
          <w:sz w:val="24"/>
          <w:szCs w:val="24"/>
        </w:rPr>
        <w:t>人。</w:t>
      </w:r>
      <w:r>
        <w:rPr>
          <w:rFonts w:hint="eastAsia" w:ascii="宋体" w:hAnsi="宋体" w:eastAsia="宋体" w:cs="宋体"/>
          <w:sz w:val="24"/>
          <w:szCs w:val="24"/>
        </w:rPr>
        <w:t>在拍卖会现场，任何举牌应价的行为均视为竞买人本人的意思，其后果均由号牌对应的竞买人承担。如参加现场拍卖的为非报名者本人，则须提交报名者亲笔签名的授权委托书（本授权书应标明授权范围，包括现场举牌应价、拍卖成交确认书和拍卖笔录的签署等）同时被授权人须出示身份证原件，提交身份证复印件。</w:t>
      </w:r>
    </w:p>
    <w:p>
      <w:pPr>
        <w:keepNext w:val="0"/>
        <w:keepLines w:val="0"/>
        <w:pageBreakBefore w:val="0"/>
        <w:widowControl w:val="0"/>
        <w:numPr>
          <w:ilvl w:val="0"/>
          <w:numId w:val="0"/>
        </w:numPr>
        <w:tabs>
          <w:tab w:val="left" w:pos="1995"/>
        </w:tabs>
        <w:kinsoku/>
        <w:wordWrap/>
        <w:overflowPunct/>
        <w:topLinePunct w:val="0"/>
        <w:autoSpaceDE/>
        <w:autoSpaceDN/>
        <w:bidi w:val="0"/>
        <w:adjustRightInd/>
        <w:snapToGrid/>
        <w:spacing w:line="360" w:lineRule="auto"/>
        <w:ind w:right="-178" w:rightChars="-85"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注：一个委托代理人只能接受一个竞买人的委托，且竞买人之间不得相互委托。</w:t>
      </w:r>
    </w:p>
    <w:p>
      <w:pPr>
        <w:keepNext w:val="0"/>
        <w:keepLines w:val="0"/>
        <w:pageBreakBefore w:val="0"/>
        <w:widowControl w:val="0"/>
        <w:tabs>
          <w:tab w:val="left" w:pos="1995"/>
        </w:tabs>
        <w:kinsoku/>
        <w:wordWrap/>
        <w:overflowPunct/>
        <w:topLinePunct w:val="0"/>
        <w:autoSpaceDE/>
        <w:autoSpaceDN/>
        <w:bidi w:val="0"/>
        <w:adjustRightInd/>
        <w:snapToGrid/>
        <w:spacing w:line="360" w:lineRule="auto"/>
        <w:ind w:left="0" w:leftChars="0" w:right="-178" w:rightChars="-85"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第九条</w:t>
      </w:r>
      <w:r>
        <w:rPr>
          <w:rFonts w:hint="eastAsia" w:ascii="宋体" w:hAnsi="宋体" w:eastAsia="宋体" w:cs="宋体"/>
          <w:b/>
          <w:bCs/>
          <w:sz w:val="24"/>
          <w:szCs w:val="24"/>
          <w:lang w:val="en-US" w:eastAsia="zh-CN"/>
        </w:rPr>
        <w:t xml:space="preserve"> </w:t>
      </w:r>
      <w:r>
        <w:rPr>
          <w:rFonts w:hint="eastAsia" w:ascii="宋体" w:hAnsi="宋体" w:eastAsia="宋体" w:cs="宋体"/>
          <w:sz w:val="24"/>
          <w:szCs w:val="24"/>
        </w:rPr>
        <w:t xml:space="preserve"> 竞买人一旦进入了拍卖会场，即表明已完全了解</w:t>
      </w:r>
      <w:r>
        <w:rPr>
          <w:rFonts w:hint="eastAsia" w:ascii="宋体" w:hAnsi="宋体" w:eastAsia="宋体" w:cs="宋体"/>
          <w:sz w:val="24"/>
          <w:szCs w:val="24"/>
          <w:lang w:eastAsia="zh-CN"/>
        </w:rPr>
        <w:t>拍卖标的</w:t>
      </w:r>
      <w:r>
        <w:rPr>
          <w:rFonts w:hint="eastAsia" w:ascii="宋体" w:hAnsi="宋体" w:eastAsia="宋体" w:cs="宋体"/>
          <w:sz w:val="24"/>
          <w:szCs w:val="24"/>
        </w:rPr>
        <w:t>的一切现状，接受</w:t>
      </w:r>
      <w:r>
        <w:rPr>
          <w:rFonts w:hint="eastAsia" w:ascii="宋体" w:hAnsi="宋体" w:eastAsia="宋体" w:cs="宋体"/>
          <w:sz w:val="24"/>
          <w:szCs w:val="24"/>
          <w:lang w:eastAsia="zh-CN"/>
        </w:rPr>
        <w:t>拍卖标的</w:t>
      </w:r>
      <w:r>
        <w:rPr>
          <w:rFonts w:hint="eastAsia" w:ascii="宋体" w:hAnsi="宋体" w:eastAsia="宋体" w:cs="宋体"/>
          <w:sz w:val="24"/>
          <w:szCs w:val="24"/>
        </w:rPr>
        <w:t>已知和未知的瑕疵、缺陷，对自己参加竞买的行为及其后对</w:t>
      </w:r>
      <w:r>
        <w:rPr>
          <w:rFonts w:hint="eastAsia" w:ascii="宋体" w:hAnsi="宋体" w:eastAsia="宋体" w:cs="宋体"/>
          <w:sz w:val="24"/>
          <w:szCs w:val="24"/>
          <w:lang w:eastAsia="zh-CN"/>
        </w:rPr>
        <w:t>拍卖标的</w:t>
      </w:r>
      <w:r>
        <w:rPr>
          <w:rFonts w:hint="eastAsia" w:ascii="宋体" w:hAnsi="宋体" w:eastAsia="宋体" w:cs="宋体"/>
          <w:sz w:val="24"/>
          <w:szCs w:val="24"/>
        </w:rPr>
        <w:t>的权利行使期间之各种风险、状态，自行承担法律责任。</w:t>
      </w:r>
    </w:p>
    <w:p>
      <w:pPr>
        <w:keepNext w:val="0"/>
        <w:keepLines w:val="0"/>
        <w:pageBreakBefore w:val="0"/>
        <w:widowControl w:val="0"/>
        <w:tabs>
          <w:tab w:val="left" w:pos="1995"/>
        </w:tabs>
        <w:kinsoku/>
        <w:wordWrap/>
        <w:overflowPunct/>
        <w:topLinePunct w:val="0"/>
        <w:autoSpaceDE/>
        <w:autoSpaceDN/>
        <w:bidi w:val="0"/>
        <w:adjustRightInd/>
        <w:snapToGrid/>
        <w:spacing w:line="360" w:lineRule="auto"/>
        <w:ind w:right="0" w:rightChars="0"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第十条</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b/>
          <w:bCs/>
          <w:sz w:val="24"/>
          <w:szCs w:val="24"/>
        </w:rPr>
        <w:t>本次拍卖采用“现场</w:t>
      </w:r>
      <w:r>
        <w:rPr>
          <w:rFonts w:hint="eastAsia" w:ascii="宋体" w:hAnsi="宋体" w:eastAsia="宋体" w:cs="宋体"/>
          <w:b/>
          <w:bCs/>
          <w:sz w:val="24"/>
          <w:szCs w:val="24"/>
          <w:lang w:eastAsia="zh-CN"/>
        </w:rPr>
        <w:t>拍卖</w:t>
      </w:r>
      <w:r>
        <w:rPr>
          <w:rFonts w:hint="eastAsia" w:ascii="宋体" w:hAnsi="宋体" w:eastAsia="宋体" w:cs="宋体"/>
          <w:b/>
          <w:bCs/>
          <w:sz w:val="24"/>
          <w:szCs w:val="24"/>
        </w:rPr>
        <w:t>”的方式，价高者得的原则，在规定报名时间内须有效报名2名及以上且必须到场拍卖，且至少1名有效出价，方可成交。</w:t>
      </w:r>
    </w:p>
    <w:p>
      <w:pPr>
        <w:keepNext w:val="0"/>
        <w:keepLines w:val="0"/>
        <w:pageBreakBefore w:val="0"/>
        <w:widowControl w:val="0"/>
        <w:tabs>
          <w:tab w:val="left" w:pos="1995"/>
        </w:tabs>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竞买过程中，竞买人及与会人员应严格遵守拍卖会的会场秩序。若发现竞买人恶意串通、操纵竞价或弄虚作假的行为，将取消其竞买资格并按《拍卖法》规定由竞买人承担相应的赔偿责任。竞买人一经应价，不得反悔，否则竞买人的竞买保证金不予返还，并且将承担由此引起的其他法律责任。竞买人如中途退场，将视为放弃竞买，不影响拍卖会的继续进行。</w:t>
      </w:r>
    </w:p>
    <w:p>
      <w:pPr>
        <w:keepNext w:val="0"/>
        <w:keepLines w:val="0"/>
        <w:pageBreakBefore w:val="0"/>
        <w:widowControl w:val="0"/>
        <w:tabs>
          <w:tab w:val="left" w:pos="1995"/>
        </w:tabs>
        <w:kinsoku/>
        <w:wordWrap/>
        <w:overflowPunct/>
        <w:topLinePunct w:val="0"/>
        <w:autoSpaceDE/>
        <w:autoSpaceDN/>
        <w:bidi w:val="0"/>
        <w:adjustRightInd/>
        <w:snapToGrid/>
        <w:spacing w:line="360" w:lineRule="auto"/>
        <w:ind w:right="-178" w:rightChars="-85"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第十一条</w:t>
      </w:r>
      <w:r>
        <w:rPr>
          <w:rFonts w:hint="eastAsia" w:ascii="宋体" w:hAnsi="宋体" w:eastAsia="宋体" w:cs="宋体"/>
          <w:sz w:val="24"/>
          <w:szCs w:val="24"/>
        </w:rPr>
        <w:t xml:space="preserve">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本次拍卖会举牌须知如下：</w:t>
      </w:r>
    </w:p>
    <w:p>
      <w:pPr>
        <w:keepNext w:val="0"/>
        <w:keepLines w:val="0"/>
        <w:pageBreakBefore w:val="0"/>
        <w:widowControl w:val="0"/>
        <w:tabs>
          <w:tab w:val="left" w:pos="1995"/>
        </w:tabs>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本次拍卖标的设有保留价，不达到保留价不成交。保留价对外公开，保留价即为起拍价。拍卖计价货币为人民币。拍卖时的起拍价和成交价均为裸价，不包含</w:t>
      </w:r>
      <w:r>
        <w:rPr>
          <w:rFonts w:hint="eastAsia" w:ascii="宋体" w:hAnsi="宋体" w:eastAsia="宋体" w:cs="宋体"/>
          <w:sz w:val="24"/>
          <w:szCs w:val="24"/>
          <w:lang w:eastAsia="zh-CN"/>
        </w:rPr>
        <w:t>任何</w:t>
      </w:r>
      <w:r>
        <w:rPr>
          <w:rFonts w:hint="eastAsia" w:ascii="宋体" w:hAnsi="宋体" w:eastAsia="宋体" w:cs="宋体"/>
          <w:sz w:val="24"/>
          <w:szCs w:val="24"/>
        </w:rPr>
        <w:t>税</w:t>
      </w:r>
      <w:r>
        <w:rPr>
          <w:rFonts w:hint="eastAsia" w:ascii="宋体" w:hAnsi="宋体" w:eastAsia="宋体" w:cs="宋体"/>
          <w:sz w:val="24"/>
          <w:szCs w:val="24"/>
          <w:lang w:eastAsia="zh-CN"/>
        </w:rPr>
        <w:t>、</w:t>
      </w:r>
      <w:r>
        <w:rPr>
          <w:rFonts w:hint="eastAsia" w:ascii="宋体" w:hAnsi="宋体" w:eastAsia="宋体" w:cs="宋体"/>
          <w:sz w:val="24"/>
          <w:szCs w:val="24"/>
        </w:rPr>
        <w:t>费及买受佣金。</w:t>
      </w:r>
    </w:p>
    <w:p>
      <w:pPr>
        <w:keepNext w:val="0"/>
        <w:keepLines w:val="0"/>
        <w:pageBreakBefore w:val="0"/>
        <w:widowControl w:val="0"/>
        <w:tabs>
          <w:tab w:val="left" w:pos="1995"/>
        </w:tabs>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拍卖时，先由拍卖师宣布起拍价，然后报出加价幅度。竞买人可举牌应价或按规定的加价幅度竞价，也可自行报价。应价、报价须等于或者高于规定的加价幅度（且必须为加价幅度的整数倍），低于加价幅度的应价、报价无效；若场上出现二人以上同时举牌应价，拍卖师可指定其中一人并确认其应价有效。同时，拍卖师有权根据现场情况随时调整加价幅度。当会场上出现唯一的最高价格，且无人继续加价后，经拍卖师确认达到或超过保留价，落槌表示拍卖成交。</w:t>
      </w:r>
    </w:p>
    <w:p>
      <w:pPr>
        <w:keepNext w:val="0"/>
        <w:keepLines w:val="0"/>
        <w:pageBreakBefore w:val="0"/>
        <w:widowControl w:val="0"/>
        <w:tabs>
          <w:tab w:val="left" w:pos="1995"/>
        </w:tabs>
        <w:kinsoku/>
        <w:wordWrap/>
        <w:overflowPunct/>
        <w:topLinePunct w:val="0"/>
        <w:autoSpaceDE/>
        <w:autoSpaceDN/>
        <w:bidi w:val="0"/>
        <w:adjustRightInd/>
        <w:snapToGrid/>
        <w:spacing w:line="360" w:lineRule="auto"/>
        <w:ind w:left="0" w:leftChars="0" w:right="0" w:righ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若</w:t>
      </w:r>
      <w:r>
        <w:rPr>
          <w:rFonts w:hint="eastAsia" w:ascii="宋体" w:hAnsi="宋体" w:eastAsia="宋体" w:cs="宋体"/>
          <w:sz w:val="24"/>
          <w:szCs w:val="24"/>
          <w:lang w:eastAsia="zh-CN"/>
        </w:rPr>
        <w:t>本次拍卖</w:t>
      </w:r>
      <w:r>
        <w:rPr>
          <w:rFonts w:hint="eastAsia" w:ascii="宋体" w:hAnsi="宋体" w:eastAsia="宋体" w:cs="宋体"/>
          <w:sz w:val="24"/>
          <w:szCs w:val="24"/>
        </w:rPr>
        <w:t>有优先购买权人参加，当会场上出现唯一的最高价格，</w:t>
      </w:r>
      <w:r>
        <w:rPr>
          <w:rFonts w:hint="eastAsia" w:ascii="宋体" w:hAnsi="宋体" w:eastAsia="宋体" w:cs="宋体"/>
          <w:sz w:val="24"/>
          <w:szCs w:val="24"/>
          <w:lang w:eastAsia="zh-CN"/>
        </w:rPr>
        <w:t>拍卖师</w:t>
      </w:r>
      <w:r>
        <w:rPr>
          <w:rFonts w:hint="eastAsia" w:ascii="宋体" w:hAnsi="宋体" w:eastAsia="宋体" w:cs="宋体"/>
          <w:sz w:val="24"/>
          <w:szCs w:val="24"/>
        </w:rPr>
        <w:t>应征得优先购买权人的意见后落槌，优先购买权人可以表示以该最高价买受，如无更高应价，则买受人为优先购买权人；如有更高应价，而优先购买权人不作表示的，则买受人为该应价最高的竞买人。</w:t>
      </w:r>
    </w:p>
    <w:p>
      <w:pPr>
        <w:keepNext w:val="0"/>
        <w:keepLines w:val="0"/>
        <w:pageBreakBefore w:val="0"/>
        <w:widowControl w:val="0"/>
        <w:numPr>
          <w:ilvl w:val="0"/>
          <w:numId w:val="0"/>
        </w:numPr>
        <w:tabs>
          <w:tab w:val="left" w:pos="1995"/>
        </w:tabs>
        <w:kinsoku/>
        <w:wordWrap/>
        <w:overflowPunct/>
        <w:topLinePunct w:val="0"/>
        <w:autoSpaceDE/>
        <w:autoSpaceDN/>
        <w:bidi w:val="0"/>
        <w:adjustRightInd/>
        <w:spacing w:line="360" w:lineRule="auto"/>
        <w:ind w:right="-178" w:rightChars="-85" w:firstLine="482" w:firstLineChars="200"/>
        <w:textAlignment w:val="auto"/>
        <w:rPr>
          <w:rFonts w:hint="eastAsia" w:ascii="宋体" w:hAnsi="宋体" w:eastAsia="宋体" w:cs="宋体"/>
          <w:color w:val="auto"/>
          <w:sz w:val="24"/>
          <w:szCs w:val="24"/>
          <w:u w:val="none"/>
          <w:lang w:eastAsia="zh-CN"/>
        </w:rPr>
      </w:pPr>
      <w:r>
        <w:rPr>
          <w:rFonts w:hint="eastAsia" w:ascii="宋体" w:hAnsi="宋体" w:eastAsia="宋体" w:cs="宋体"/>
          <w:b/>
          <w:bCs/>
          <w:color w:val="auto"/>
          <w:sz w:val="24"/>
          <w:szCs w:val="24"/>
          <w:u w:val="none"/>
          <w:lang w:val="en-US" w:eastAsia="zh-CN"/>
        </w:rPr>
        <w:t xml:space="preserve">第十二条  </w:t>
      </w:r>
      <w:r>
        <w:rPr>
          <w:rFonts w:hint="eastAsia" w:ascii="宋体" w:hAnsi="宋体" w:eastAsia="宋体" w:cs="宋体"/>
          <w:sz w:val="24"/>
          <w:szCs w:val="24"/>
        </w:rPr>
        <w:t>买受人是指以最高有效应价竞得拍卖标的</w:t>
      </w:r>
      <w:r>
        <w:rPr>
          <w:rFonts w:hint="eastAsia" w:ascii="宋体" w:hAnsi="宋体" w:eastAsia="宋体" w:cs="宋体"/>
          <w:sz w:val="24"/>
          <w:szCs w:val="24"/>
          <w:lang w:eastAsia="zh-CN"/>
        </w:rPr>
        <w:t>的</w:t>
      </w:r>
      <w:r>
        <w:rPr>
          <w:rFonts w:hint="eastAsia" w:ascii="宋体" w:hAnsi="宋体" w:eastAsia="宋体" w:cs="宋体"/>
          <w:sz w:val="24"/>
          <w:szCs w:val="24"/>
        </w:rPr>
        <w:t>竞买人。拍卖成交后，买受人须与拍卖人当场签署《拍卖成交确认书》并在《拍卖笔录》上签名或盖章。上述文件不论买受人是否签署，其全部条款即对买受人产生约束力并生效。</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bCs w:val="0"/>
          <w:color w:val="000000"/>
          <w:sz w:val="24"/>
          <w:szCs w:val="24"/>
          <w:lang w:val="en-US" w:eastAsia="zh-CN"/>
        </w:rPr>
      </w:pP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bCs w:val="0"/>
          <w:color w:val="000000"/>
          <w:sz w:val="24"/>
          <w:szCs w:val="24"/>
          <w:lang w:val="en-US" w:eastAsia="zh-CN"/>
        </w:rPr>
      </w:pP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bCs w:val="0"/>
          <w:color w:val="000000"/>
          <w:sz w:val="24"/>
          <w:szCs w:val="24"/>
          <w:lang w:val="en-US" w:eastAsia="zh-CN"/>
        </w:rPr>
      </w:pPr>
      <w:r>
        <w:rPr>
          <w:rFonts w:hint="eastAsia" w:ascii="宋体" w:hAnsi="宋体" w:eastAsia="宋体" w:cs="宋体"/>
          <w:b/>
          <w:bCs w:val="0"/>
          <w:color w:val="000000"/>
          <w:sz w:val="24"/>
          <w:szCs w:val="24"/>
          <w:lang w:val="en-US" w:eastAsia="zh-CN"/>
        </w:rPr>
        <w:t>拍卖后期工作</w:t>
      </w:r>
    </w:p>
    <w:p>
      <w:pPr>
        <w:keepNext w:val="0"/>
        <w:keepLines w:val="0"/>
        <w:pageBreakBefore w:val="0"/>
        <w:widowControl w:val="0"/>
        <w:numPr>
          <w:ilvl w:val="0"/>
          <w:numId w:val="0"/>
        </w:numPr>
        <w:tabs>
          <w:tab w:val="left" w:pos="1995"/>
        </w:tabs>
        <w:kinsoku/>
        <w:wordWrap/>
        <w:overflowPunct/>
        <w:topLinePunct w:val="0"/>
        <w:autoSpaceDE/>
        <w:autoSpaceDN/>
        <w:bidi w:val="0"/>
        <w:adjustRightInd/>
        <w:snapToGrid/>
        <w:spacing w:line="360" w:lineRule="auto"/>
        <w:ind w:right="-178" w:rightChars="-85" w:firstLine="482" w:firstLineChars="200"/>
        <w:textAlignment w:val="auto"/>
        <w:rPr>
          <w:rFonts w:hint="eastAsia" w:ascii="宋体" w:hAnsi="宋体" w:eastAsia="宋体" w:cs="宋体"/>
          <w:sz w:val="24"/>
          <w:szCs w:val="24"/>
        </w:rPr>
      </w:pPr>
      <w:r>
        <w:rPr>
          <w:rFonts w:hint="eastAsia" w:ascii="宋体" w:hAnsi="宋体" w:eastAsia="宋体" w:cs="宋体"/>
          <w:b/>
          <w:bCs w:val="0"/>
          <w:color w:val="000000"/>
          <w:sz w:val="24"/>
          <w:szCs w:val="24"/>
          <w:lang w:val="en-US" w:eastAsia="zh-CN"/>
        </w:rPr>
        <w:t>第十三条</w:t>
      </w:r>
      <w:r>
        <w:rPr>
          <w:rFonts w:hint="eastAsia" w:ascii="宋体" w:hAnsi="宋体" w:eastAsia="宋体" w:cs="宋体"/>
          <w:b w:val="0"/>
          <w:bCs/>
          <w:color w:val="000000"/>
          <w:sz w:val="24"/>
          <w:szCs w:val="24"/>
          <w:lang w:val="en-US" w:eastAsia="zh-CN"/>
        </w:rPr>
        <w:t xml:space="preserve"> </w:t>
      </w:r>
      <w:r>
        <w:rPr>
          <w:rFonts w:hint="eastAsia" w:ascii="宋体" w:hAnsi="宋体" w:eastAsia="宋体" w:cs="宋体"/>
          <w:sz w:val="24"/>
          <w:szCs w:val="24"/>
        </w:rPr>
        <w:t>拍卖会结束后，由拍卖人当场向买受人发放《拍卖成交确认书》。</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未竞得拍卖标的的竞买人，在拍卖会结束后的3个工作日内，由拍卖人凭未成交竞买人报名时登记的户名及账号退还竞买保证金（按银行同期活期存款利率计息）；买受人的竞买保证金凭《</w:t>
      </w:r>
      <w:r>
        <w:rPr>
          <w:rFonts w:hint="eastAsia" w:ascii="宋体" w:hAnsi="宋体" w:eastAsia="宋体" w:cs="宋体"/>
          <w:b w:val="0"/>
          <w:bCs/>
          <w:color w:val="000000"/>
          <w:kern w:val="2"/>
          <w:sz w:val="24"/>
          <w:szCs w:val="24"/>
          <w:lang w:val="en-US" w:eastAsia="zh-CN" w:bidi="ar-SA"/>
        </w:rPr>
        <w:t>储藏室</w:t>
      </w:r>
      <w:r>
        <w:rPr>
          <w:rFonts w:hint="eastAsia" w:ascii="宋体" w:hAnsi="宋体" w:eastAsia="宋体" w:cs="宋体"/>
          <w:b w:val="0"/>
          <w:bCs/>
          <w:color w:val="000000"/>
          <w:sz w:val="24"/>
          <w:szCs w:val="24"/>
          <w:lang w:val="en-US" w:eastAsia="zh-CN"/>
        </w:rPr>
        <w:t>买卖合同》复印件到拍卖人处退还（按银行同期活期存款利率计息）。</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如未收到竞买保证金的，请及时与拍卖人联系（0574-86867055）。</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bCs w:val="0"/>
          <w:color w:val="000000"/>
          <w:sz w:val="24"/>
          <w:szCs w:val="24"/>
          <w:lang w:val="en-US" w:eastAsia="zh-CN"/>
        </w:rPr>
      </w:pPr>
      <w:r>
        <w:rPr>
          <w:rFonts w:hint="eastAsia" w:ascii="宋体" w:hAnsi="宋体" w:eastAsia="宋体" w:cs="宋体"/>
          <w:b/>
          <w:bCs w:val="0"/>
          <w:color w:val="000000"/>
          <w:sz w:val="24"/>
          <w:szCs w:val="24"/>
          <w:lang w:val="en-US" w:eastAsia="zh-CN"/>
        </w:rPr>
        <w:t>第十四条 付款办法及签约时间</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1、买受人必须在2023年9月28日下午4时前（以实际到账为准）向委托人一次性付清成交款，并与委托人签订《</w:t>
      </w:r>
      <w:r>
        <w:rPr>
          <w:rFonts w:hint="eastAsia" w:ascii="宋体" w:hAnsi="宋体" w:eastAsia="宋体" w:cs="宋体"/>
          <w:b w:val="0"/>
          <w:bCs/>
          <w:color w:val="000000"/>
          <w:kern w:val="2"/>
          <w:sz w:val="24"/>
          <w:szCs w:val="24"/>
          <w:lang w:val="en-US" w:eastAsia="zh-CN" w:bidi="ar-SA"/>
        </w:rPr>
        <w:t>储藏室</w:t>
      </w:r>
      <w:r>
        <w:rPr>
          <w:rFonts w:hint="eastAsia" w:ascii="宋体" w:hAnsi="宋体" w:eastAsia="宋体" w:cs="宋体"/>
          <w:b w:val="0"/>
          <w:bCs/>
          <w:color w:val="000000"/>
          <w:sz w:val="24"/>
          <w:szCs w:val="24"/>
          <w:lang w:val="en-US" w:eastAsia="zh-CN"/>
        </w:rPr>
        <w:t>买卖合同》。</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sz w:val="24"/>
          <w:szCs w:val="24"/>
          <w:u w:val="none"/>
          <w:lang w:val="en-US" w:eastAsia="zh-CN"/>
        </w:rPr>
      </w:pPr>
      <w:r>
        <w:rPr>
          <w:rFonts w:hint="eastAsia" w:ascii="宋体" w:hAnsi="宋体" w:eastAsia="宋体" w:cs="宋体"/>
          <w:b w:val="0"/>
          <w:bCs/>
          <w:color w:val="000000"/>
          <w:sz w:val="24"/>
          <w:szCs w:val="24"/>
          <w:lang w:val="en-US" w:eastAsia="zh-CN"/>
        </w:rPr>
        <w:t>户名：</w:t>
      </w:r>
      <w:r>
        <w:rPr>
          <w:rFonts w:hint="eastAsia" w:ascii="宋体" w:hAnsi="宋体" w:eastAsia="宋体" w:cs="宋体"/>
          <w:color w:val="auto"/>
          <w:sz w:val="24"/>
          <w:szCs w:val="24"/>
          <w:lang w:eastAsia="zh-CN"/>
        </w:rPr>
        <w:t>余姚市高铁站场建设投资有限公司</w:t>
      </w:r>
      <w:r>
        <w:rPr>
          <w:rFonts w:hint="eastAsia" w:ascii="宋体" w:hAnsi="宋体" w:eastAsia="宋体" w:cs="宋体"/>
          <w:color w:val="auto"/>
          <w:sz w:val="24"/>
          <w:szCs w:val="24"/>
        </w:rPr>
        <w:t>，</w:t>
      </w:r>
      <w:r>
        <w:rPr>
          <w:rFonts w:hint="eastAsia" w:ascii="宋体" w:hAnsi="宋体" w:eastAsia="宋体" w:cs="宋体"/>
          <w:sz w:val="24"/>
          <w:szCs w:val="24"/>
          <w:u w:val="none"/>
          <w:lang w:val="en-US" w:eastAsia="zh-CN"/>
        </w:rPr>
        <w:t xml:space="preserve"> </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开户行：</w:t>
      </w:r>
      <w:r>
        <w:rPr>
          <w:rFonts w:hint="eastAsia" w:ascii="宋体" w:hAnsi="宋体" w:eastAsia="宋体" w:cs="宋体"/>
          <w:color w:val="auto"/>
          <w:sz w:val="24"/>
          <w:szCs w:val="24"/>
          <w:lang w:eastAsia="zh-CN"/>
        </w:rPr>
        <w:t>浦发银行宁波余姚支行</w:t>
      </w:r>
      <w:r>
        <w:rPr>
          <w:rFonts w:hint="eastAsia" w:ascii="宋体" w:hAnsi="宋体" w:eastAsia="宋体" w:cs="宋体"/>
          <w:color w:val="auto"/>
          <w:sz w:val="24"/>
          <w:szCs w:val="24"/>
        </w:rPr>
        <w:t>，</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账号：</w:t>
      </w:r>
      <w:r>
        <w:rPr>
          <w:rFonts w:hint="eastAsia" w:ascii="宋体" w:hAnsi="宋体" w:eastAsia="宋体" w:cs="宋体"/>
          <w:color w:val="auto"/>
          <w:sz w:val="24"/>
          <w:szCs w:val="24"/>
          <w:lang w:val="en-US" w:eastAsia="zh-CN"/>
        </w:rPr>
        <w:t>94060154900000040</w:t>
      </w:r>
      <w:r>
        <w:rPr>
          <w:rFonts w:hint="eastAsia" w:ascii="宋体" w:hAnsi="宋体" w:eastAsia="宋体" w:cs="宋体"/>
          <w:b w:val="0"/>
          <w:bCs/>
          <w:color w:val="000000"/>
          <w:sz w:val="24"/>
          <w:szCs w:val="24"/>
          <w:lang w:val="en-US" w:eastAsia="zh-CN"/>
        </w:rPr>
        <w:t>；以银行到账为准。</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2、拍卖成交后，拍卖人向买受人收取成交价4%的拍卖佣金，且于2023年9月28日下午4时前付至拍卖公司指定账户。</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户名：宁波亚德拍卖有限公司</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开户行：农业银行宁波塘湾支行</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账号：39308001040002674</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拍卖人只出具拍卖佣金发票，其他相关票据由委托人提供。</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color w:val="auto"/>
          <w:sz w:val="24"/>
          <w:szCs w:val="24"/>
          <w:lang w:eastAsia="zh-CN"/>
        </w:rPr>
        <w:t>第十五条</w:t>
      </w:r>
      <w:r>
        <w:rPr>
          <w:rFonts w:hint="eastAsia" w:ascii="宋体" w:hAnsi="宋体" w:eastAsia="宋体" w:cs="宋体"/>
          <w:b/>
          <w:color w:val="auto"/>
          <w:sz w:val="24"/>
          <w:szCs w:val="24"/>
          <w:lang w:val="en-US" w:eastAsia="zh-CN"/>
        </w:rPr>
        <w:t xml:space="preserve"> </w:t>
      </w:r>
      <w:r>
        <w:rPr>
          <w:rFonts w:hint="eastAsia" w:ascii="宋体" w:hAnsi="宋体" w:eastAsia="宋体" w:cs="宋体"/>
          <w:b/>
          <w:color w:val="000000"/>
          <w:sz w:val="24"/>
          <w:szCs w:val="24"/>
          <w:lang w:val="en-US" w:eastAsia="zh-CN"/>
        </w:rPr>
        <w:t xml:space="preserve"> 违约责任：</w:t>
      </w:r>
      <w:r>
        <w:rPr>
          <w:rFonts w:hint="eastAsia" w:ascii="宋体" w:hAnsi="宋体" w:eastAsia="宋体" w:cs="宋体"/>
          <w:b w:val="0"/>
          <w:bCs/>
          <w:color w:val="000000"/>
          <w:sz w:val="24"/>
          <w:szCs w:val="24"/>
          <w:lang w:val="en-US" w:eastAsia="zh-CN"/>
        </w:rPr>
        <w:t>买受人如未能按期足额支付上述款项或未签订《拍卖成交确认书》、《</w:t>
      </w:r>
      <w:r>
        <w:rPr>
          <w:rFonts w:hint="eastAsia" w:ascii="宋体" w:hAnsi="宋体" w:eastAsia="宋体" w:cs="宋体"/>
          <w:b w:val="0"/>
          <w:bCs/>
          <w:color w:val="000000"/>
          <w:kern w:val="2"/>
          <w:sz w:val="24"/>
          <w:szCs w:val="24"/>
          <w:lang w:val="en-US" w:eastAsia="zh-CN" w:bidi="ar-SA"/>
        </w:rPr>
        <w:t>储藏室</w:t>
      </w:r>
      <w:r>
        <w:rPr>
          <w:rFonts w:hint="eastAsia" w:ascii="宋体" w:hAnsi="宋体" w:eastAsia="宋体" w:cs="宋体"/>
          <w:b w:val="0"/>
          <w:bCs/>
          <w:color w:val="000000"/>
          <w:sz w:val="24"/>
          <w:szCs w:val="24"/>
          <w:lang w:val="en-US" w:eastAsia="zh-CN"/>
        </w:rPr>
        <w:t>买卖合同》的，或未能按期足额支付本须知约定的所有款项等行为的，均视为买受人自愿放弃成交标的物，属违约：竞买保证金自动转为违约金，将不予退还，并取消该标的物再次拍卖时的竞买资格,且委托人有权按《拍卖法》第三十九条规定，追究违约责任。</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《拍卖法》第三十九条：买受人应当按照约定支付拍卖标的的价款，未按照约定支付价款的，应当承担违约责任，或者由拍卖人征得委托人的同意，将拍卖标的再行拍卖。</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拍卖标的再行拍卖的，原买受人应当支付第一次拍卖中本人及委托人应当支付的佣金。再行拍卖的价款低于原拍卖价款的，原买受人应当补足差额。</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第十六条</w:t>
      </w:r>
      <w:r>
        <w:rPr>
          <w:rFonts w:hint="eastAsia" w:ascii="宋体" w:hAnsi="宋体" w:eastAsia="宋体" w:cs="宋体"/>
          <w:b w:val="0"/>
          <w:bCs/>
          <w:color w:val="000000"/>
          <w:sz w:val="24"/>
          <w:szCs w:val="24"/>
          <w:lang w:val="en-US" w:eastAsia="zh-CN"/>
        </w:rPr>
        <w:t xml:space="preserve"> 所有权转让：签订《</w:t>
      </w:r>
      <w:r>
        <w:rPr>
          <w:rFonts w:hint="eastAsia" w:ascii="宋体" w:hAnsi="宋体" w:eastAsia="宋体" w:cs="宋体"/>
          <w:b w:val="0"/>
          <w:bCs/>
          <w:color w:val="000000"/>
          <w:kern w:val="2"/>
          <w:sz w:val="24"/>
          <w:szCs w:val="24"/>
          <w:lang w:val="en-US" w:eastAsia="zh-CN" w:bidi="ar-SA"/>
        </w:rPr>
        <w:t>储藏室</w:t>
      </w:r>
      <w:r>
        <w:rPr>
          <w:rFonts w:hint="eastAsia" w:ascii="宋体" w:hAnsi="宋体" w:eastAsia="宋体" w:cs="宋体"/>
          <w:b w:val="0"/>
          <w:bCs/>
          <w:color w:val="000000"/>
          <w:sz w:val="24"/>
          <w:szCs w:val="24"/>
          <w:lang w:val="en-US" w:eastAsia="zh-CN"/>
        </w:rPr>
        <w:t>买卖合同》后由买受人、委托人至相关部门办理转让手续。</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第十七条</w:t>
      </w:r>
      <w:r>
        <w:rPr>
          <w:rFonts w:hint="eastAsia" w:ascii="宋体" w:hAnsi="宋体" w:eastAsia="宋体" w:cs="宋体"/>
          <w:b w:val="0"/>
          <w:bCs/>
          <w:color w:val="000000"/>
          <w:sz w:val="24"/>
          <w:szCs w:val="24"/>
          <w:lang w:val="en-US" w:eastAsia="zh-CN"/>
        </w:rPr>
        <w:t xml:space="preserve">  拍卖结果公告：《</w:t>
      </w:r>
      <w:r>
        <w:rPr>
          <w:rFonts w:hint="eastAsia" w:ascii="宋体" w:hAnsi="宋体" w:eastAsia="宋体" w:cs="宋体"/>
          <w:b w:val="0"/>
          <w:bCs/>
          <w:color w:val="000000"/>
          <w:kern w:val="2"/>
          <w:sz w:val="24"/>
          <w:szCs w:val="24"/>
          <w:lang w:val="en-US" w:eastAsia="zh-CN" w:bidi="ar-SA"/>
        </w:rPr>
        <w:t>储藏室</w:t>
      </w:r>
      <w:r>
        <w:rPr>
          <w:rFonts w:hint="eastAsia" w:ascii="宋体" w:hAnsi="宋体" w:eastAsia="宋体" w:cs="宋体"/>
          <w:b w:val="0"/>
          <w:bCs/>
          <w:color w:val="000000"/>
          <w:sz w:val="24"/>
          <w:szCs w:val="24"/>
          <w:lang w:val="en-US" w:eastAsia="zh-CN"/>
        </w:rPr>
        <w:t>买卖合同》生效后的2个工作日内，由拍卖人将交易结果在宁波市公共资源交易网余姚市分网公告5个工作日。</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 xml:space="preserve"> </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bCs w:val="0"/>
          <w:color w:val="000000"/>
          <w:sz w:val="24"/>
          <w:szCs w:val="24"/>
          <w:lang w:val="en-US" w:eastAsia="zh-CN"/>
        </w:rPr>
      </w:pPr>
      <w:r>
        <w:rPr>
          <w:rFonts w:hint="eastAsia" w:ascii="宋体" w:hAnsi="宋体" w:eastAsia="宋体" w:cs="宋体"/>
          <w:b/>
          <w:bCs w:val="0"/>
          <w:color w:val="000000"/>
          <w:sz w:val="24"/>
          <w:szCs w:val="24"/>
          <w:lang w:val="en-US" w:eastAsia="zh-CN"/>
        </w:rPr>
        <w:t>附 则</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第十八条</w:t>
      </w:r>
      <w:r>
        <w:rPr>
          <w:rFonts w:hint="eastAsia" w:ascii="宋体" w:hAnsi="宋体" w:eastAsia="宋体" w:cs="宋体"/>
          <w:b w:val="0"/>
          <w:bCs/>
          <w:color w:val="000000"/>
          <w:sz w:val="24"/>
          <w:szCs w:val="24"/>
          <w:lang w:val="en-US" w:eastAsia="zh-CN"/>
        </w:rPr>
        <w:t xml:space="preserve">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第十九条</w:t>
      </w:r>
      <w:r>
        <w:rPr>
          <w:rFonts w:hint="eastAsia" w:ascii="宋体" w:hAnsi="宋体" w:eastAsia="宋体" w:cs="宋体"/>
          <w:b w:val="0"/>
          <w:bCs/>
          <w:color w:val="000000"/>
          <w:sz w:val="24"/>
          <w:szCs w:val="24"/>
          <w:lang w:val="en-US" w:eastAsia="zh-CN"/>
        </w:rPr>
        <w:t xml:space="preserve"> 本须知解释权归本次拍卖活动的委托人、拍卖人所有。  </w:t>
      </w:r>
    </w:p>
    <w:p>
      <w:pPr>
        <w:keepNext w:val="0"/>
        <w:keepLines w:val="0"/>
        <w:pageBreakBefore w:val="0"/>
        <w:widowControl w:val="0"/>
        <w:kinsoku/>
        <w:wordWrap/>
        <w:overflowPunct/>
        <w:topLinePunct w:val="0"/>
        <w:autoSpaceDE/>
        <w:autoSpaceDN/>
        <w:bidi w:val="0"/>
        <w:adjustRightInd/>
        <w:snapToGrid/>
        <w:spacing w:before="156" w:beforeLines="50" w:after="156" w:afterLines="50" w:line="360" w:lineRule="auto"/>
        <w:jc w:val="center"/>
        <w:textAlignment w:val="auto"/>
        <w:rPr>
          <w:rFonts w:hint="eastAsia" w:ascii="宋体" w:hAnsi="宋体" w:eastAsia="宋体" w:cs="宋体"/>
          <w:b/>
          <w:sz w:val="24"/>
          <w:szCs w:val="24"/>
        </w:rPr>
      </w:pPr>
      <w:r>
        <w:rPr>
          <w:rFonts w:hint="eastAsia" w:ascii="宋体" w:hAnsi="宋体" w:eastAsia="宋体" w:cs="宋体"/>
          <w:b/>
          <w:sz w:val="24"/>
          <w:szCs w:val="24"/>
        </w:rPr>
        <w:t>会场纪律</w:t>
      </w:r>
    </w:p>
    <w:p>
      <w:pPr>
        <w:keepNext w:val="0"/>
        <w:keepLines w:val="0"/>
        <w:pageBreakBefore w:val="0"/>
        <w:widowControl w:val="0"/>
        <w:kinsoku/>
        <w:wordWrap/>
        <w:overflowPunct/>
        <w:topLinePunct w:val="0"/>
        <w:autoSpaceDE/>
        <w:autoSpaceDN/>
        <w:bidi w:val="0"/>
        <w:adjustRightInd/>
        <w:snapToGrid/>
        <w:spacing w:line="360" w:lineRule="auto"/>
        <w:ind w:firstLine="468" w:firstLineChars="195"/>
        <w:textAlignment w:val="auto"/>
        <w:rPr>
          <w:rFonts w:hint="eastAsia" w:ascii="宋体" w:hAnsi="宋体" w:eastAsia="宋体" w:cs="宋体"/>
          <w:kern w:val="0"/>
          <w:sz w:val="24"/>
          <w:szCs w:val="24"/>
        </w:rPr>
      </w:pPr>
      <w:r>
        <w:rPr>
          <w:rFonts w:hint="eastAsia" w:ascii="宋体" w:hAnsi="宋体" w:eastAsia="宋体" w:cs="宋体"/>
          <w:kern w:val="0"/>
          <w:sz w:val="24"/>
          <w:szCs w:val="24"/>
        </w:rPr>
        <w:t>一、竞买人有序进入拍卖会场，拍卖会现场必须服从工作人员的安排。</w:t>
      </w:r>
    </w:p>
    <w:p>
      <w:pPr>
        <w:keepNext w:val="0"/>
        <w:keepLines w:val="0"/>
        <w:pageBreakBefore w:val="0"/>
        <w:widowControl w:val="0"/>
        <w:kinsoku/>
        <w:wordWrap/>
        <w:overflowPunct/>
        <w:topLinePunct w:val="0"/>
        <w:autoSpaceDE/>
        <w:autoSpaceDN/>
        <w:bidi w:val="0"/>
        <w:adjustRightInd/>
        <w:snapToGrid/>
        <w:spacing w:line="360" w:lineRule="auto"/>
        <w:ind w:firstLine="468" w:firstLineChars="195"/>
        <w:textAlignment w:val="auto"/>
        <w:rPr>
          <w:rFonts w:hint="eastAsia" w:ascii="宋体" w:hAnsi="宋体" w:eastAsia="宋体" w:cs="宋体"/>
          <w:kern w:val="0"/>
          <w:sz w:val="24"/>
          <w:szCs w:val="24"/>
        </w:rPr>
      </w:pPr>
      <w:r>
        <w:rPr>
          <w:rFonts w:hint="eastAsia" w:ascii="宋体" w:hAnsi="宋体" w:eastAsia="宋体" w:cs="宋体"/>
          <w:kern w:val="0"/>
          <w:sz w:val="24"/>
          <w:szCs w:val="24"/>
        </w:rPr>
        <w:t>二、现场拍卖期间，要求竞买人之间间隔1个座位就坐参拍；严禁聚众扎堆。</w:t>
      </w:r>
    </w:p>
    <w:p>
      <w:pPr>
        <w:keepNext w:val="0"/>
        <w:keepLines w:val="0"/>
        <w:pageBreakBefore w:val="0"/>
        <w:widowControl w:val="0"/>
        <w:kinsoku/>
        <w:wordWrap/>
        <w:overflowPunct/>
        <w:topLinePunct w:val="0"/>
        <w:autoSpaceDE/>
        <w:autoSpaceDN/>
        <w:bidi w:val="0"/>
        <w:adjustRightInd/>
        <w:snapToGrid/>
        <w:spacing w:line="360" w:lineRule="auto"/>
        <w:ind w:firstLine="468" w:firstLineChars="195"/>
        <w:textAlignment w:val="auto"/>
        <w:rPr>
          <w:rFonts w:hint="eastAsia" w:ascii="宋体" w:hAnsi="宋体" w:eastAsia="宋体" w:cs="宋体"/>
          <w:kern w:val="0"/>
          <w:sz w:val="24"/>
          <w:szCs w:val="24"/>
        </w:rPr>
      </w:pPr>
      <w:r>
        <w:rPr>
          <w:rFonts w:hint="eastAsia" w:ascii="宋体" w:hAnsi="宋体" w:eastAsia="宋体" w:cs="宋体"/>
          <w:kern w:val="0"/>
          <w:sz w:val="24"/>
          <w:szCs w:val="24"/>
        </w:rPr>
        <w:t>三、进入拍卖会场后，请保持安静，不得大声喧哗。</w:t>
      </w:r>
    </w:p>
    <w:p>
      <w:pPr>
        <w:keepNext w:val="0"/>
        <w:keepLines w:val="0"/>
        <w:pageBreakBefore w:val="0"/>
        <w:widowControl w:val="0"/>
        <w:kinsoku/>
        <w:wordWrap/>
        <w:overflowPunct/>
        <w:topLinePunct w:val="0"/>
        <w:autoSpaceDE/>
        <w:autoSpaceDN/>
        <w:bidi w:val="0"/>
        <w:adjustRightInd/>
        <w:snapToGrid/>
        <w:spacing w:line="360" w:lineRule="auto"/>
        <w:ind w:firstLine="468" w:firstLineChars="195"/>
        <w:textAlignment w:val="auto"/>
        <w:rPr>
          <w:rFonts w:hint="eastAsia" w:ascii="宋体" w:hAnsi="宋体" w:eastAsia="宋体" w:cs="宋体"/>
          <w:kern w:val="0"/>
          <w:sz w:val="24"/>
          <w:szCs w:val="24"/>
        </w:rPr>
      </w:pPr>
      <w:r>
        <w:rPr>
          <w:rFonts w:hint="eastAsia" w:ascii="宋体" w:hAnsi="宋体" w:eastAsia="宋体" w:cs="宋体"/>
          <w:kern w:val="0"/>
          <w:sz w:val="24"/>
          <w:szCs w:val="24"/>
        </w:rPr>
        <w:t>四、自觉爱护场内公共设施、设备，对故意毁坏造成的损失，由当事人负责赔偿。</w:t>
      </w:r>
    </w:p>
    <w:p>
      <w:pPr>
        <w:keepNext w:val="0"/>
        <w:keepLines w:val="0"/>
        <w:pageBreakBefore w:val="0"/>
        <w:widowControl w:val="0"/>
        <w:kinsoku/>
        <w:wordWrap/>
        <w:overflowPunct/>
        <w:topLinePunct w:val="0"/>
        <w:autoSpaceDE/>
        <w:autoSpaceDN/>
        <w:bidi w:val="0"/>
        <w:adjustRightInd/>
        <w:snapToGrid/>
        <w:spacing w:line="360" w:lineRule="auto"/>
        <w:ind w:firstLine="468" w:firstLineChars="195"/>
        <w:textAlignment w:val="auto"/>
        <w:rPr>
          <w:rFonts w:hint="eastAsia" w:ascii="宋体" w:hAnsi="宋体" w:eastAsia="宋体" w:cs="宋体"/>
          <w:kern w:val="0"/>
          <w:sz w:val="24"/>
          <w:szCs w:val="24"/>
        </w:rPr>
      </w:pPr>
      <w:r>
        <w:rPr>
          <w:rFonts w:hint="eastAsia" w:ascii="宋体" w:hAnsi="宋体" w:eastAsia="宋体" w:cs="宋体"/>
          <w:kern w:val="0"/>
          <w:sz w:val="24"/>
          <w:szCs w:val="24"/>
        </w:rPr>
        <w:t>五、对故意扰乱现场秩序、干扰拍卖会正常进行的竞买人，工作人员有权将劝其退场。</w:t>
      </w:r>
    </w:p>
    <w:p>
      <w:pPr>
        <w:keepNext w:val="0"/>
        <w:keepLines w:val="0"/>
        <w:pageBreakBefore w:val="0"/>
        <w:widowControl w:val="0"/>
        <w:kinsoku/>
        <w:wordWrap/>
        <w:overflowPunct/>
        <w:topLinePunct w:val="0"/>
        <w:autoSpaceDE/>
        <w:autoSpaceDN/>
        <w:bidi w:val="0"/>
        <w:adjustRightInd/>
        <w:snapToGrid/>
        <w:spacing w:line="360" w:lineRule="auto"/>
        <w:ind w:firstLine="468" w:firstLineChars="195"/>
        <w:textAlignment w:val="auto"/>
        <w:rPr>
          <w:rFonts w:hint="eastAsia" w:ascii="宋体" w:hAnsi="宋体" w:eastAsia="宋体" w:cs="宋体"/>
          <w:kern w:val="0"/>
          <w:sz w:val="24"/>
          <w:szCs w:val="24"/>
        </w:rPr>
      </w:pPr>
      <w:r>
        <w:rPr>
          <w:rFonts w:hint="eastAsia" w:ascii="宋体" w:hAnsi="宋体" w:eastAsia="宋体" w:cs="宋体"/>
          <w:kern w:val="0"/>
          <w:sz w:val="24"/>
          <w:szCs w:val="24"/>
        </w:rPr>
        <w:t>六、拍卖会结束后，要求竞买人有序退场，同时将号牌归还工作人员。</w:t>
      </w:r>
    </w:p>
    <w:p>
      <w:pPr>
        <w:keepNext w:val="0"/>
        <w:keepLines w:val="0"/>
        <w:pageBreakBefore w:val="0"/>
        <w:widowControl w:val="0"/>
        <w:kinsoku/>
        <w:wordWrap/>
        <w:overflowPunct/>
        <w:topLinePunct w:val="0"/>
        <w:autoSpaceDE/>
        <w:autoSpaceDN/>
        <w:bidi w:val="0"/>
        <w:adjustRightInd/>
        <w:snapToGrid/>
        <w:spacing w:line="360" w:lineRule="auto"/>
        <w:ind w:firstLine="468" w:firstLineChars="195"/>
        <w:textAlignment w:val="auto"/>
        <w:rPr>
          <w:rFonts w:hint="eastAsia" w:ascii="宋体" w:hAnsi="宋体" w:eastAsia="宋体" w:cs="宋体"/>
          <w:kern w:val="0"/>
          <w:sz w:val="24"/>
          <w:szCs w:val="24"/>
        </w:rPr>
      </w:pPr>
      <w:r>
        <w:rPr>
          <w:rFonts w:hint="eastAsia" w:ascii="宋体" w:hAnsi="宋体" w:eastAsia="宋体" w:cs="宋体"/>
          <w:kern w:val="0"/>
          <w:sz w:val="24"/>
          <w:szCs w:val="24"/>
        </w:rPr>
        <w:t>七、在会场内禁止吸烟。</w:t>
      </w:r>
    </w:p>
    <w:p>
      <w:pPr>
        <w:keepNext w:val="0"/>
        <w:keepLines w:val="0"/>
        <w:pageBreakBefore w:val="0"/>
        <w:widowControl w:val="0"/>
        <w:kinsoku/>
        <w:wordWrap/>
        <w:overflowPunct/>
        <w:topLinePunct w:val="0"/>
        <w:autoSpaceDE/>
        <w:autoSpaceDN/>
        <w:bidi w:val="0"/>
        <w:adjustRightInd/>
        <w:snapToGrid/>
        <w:spacing w:line="360" w:lineRule="auto"/>
        <w:ind w:firstLine="468" w:firstLineChars="195"/>
        <w:textAlignment w:val="auto"/>
        <w:rPr>
          <w:rFonts w:hint="eastAsia" w:ascii="宋体" w:hAnsi="宋体" w:eastAsia="宋体" w:cs="宋体"/>
          <w:kern w:val="0"/>
          <w:sz w:val="24"/>
          <w:szCs w:val="24"/>
        </w:rPr>
      </w:pPr>
      <w:r>
        <w:rPr>
          <w:rFonts w:hint="eastAsia" w:ascii="宋体" w:hAnsi="宋体" w:eastAsia="宋体" w:cs="宋体"/>
          <w:kern w:val="0"/>
          <w:sz w:val="24"/>
          <w:szCs w:val="24"/>
        </w:rPr>
        <w:t>八、妥善保管好个人物品，损坏、丢失等后果自负。</w:t>
      </w:r>
    </w:p>
    <w:p>
      <w:pPr>
        <w:keepNext w:val="0"/>
        <w:keepLines w:val="0"/>
        <w:pageBreakBefore w:val="0"/>
        <w:widowControl w:val="0"/>
        <w:kinsoku/>
        <w:wordWrap/>
        <w:overflowPunct/>
        <w:topLinePunct w:val="0"/>
        <w:autoSpaceDE/>
        <w:autoSpaceDN/>
        <w:bidi w:val="0"/>
        <w:adjustRightInd/>
        <w:snapToGrid/>
        <w:spacing w:line="360" w:lineRule="auto"/>
        <w:ind w:firstLine="468" w:firstLineChars="195"/>
        <w:textAlignment w:val="auto"/>
        <w:rPr>
          <w:rFonts w:hint="eastAsia" w:ascii="宋体" w:hAnsi="宋体" w:eastAsia="宋体" w:cs="宋体"/>
          <w:color w:val="auto"/>
          <w:kern w:val="0"/>
          <w:sz w:val="24"/>
          <w:szCs w:val="24"/>
        </w:rPr>
      </w:pPr>
      <w:r>
        <w:rPr>
          <w:rFonts w:hint="eastAsia" w:ascii="宋体" w:hAnsi="宋体" w:eastAsia="宋体" w:cs="宋体"/>
          <w:kern w:val="0"/>
          <w:sz w:val="24"/>
          <w:szCs w:val="24"/>
        </w:rPr>
        <w:t>九、理性应价，谨慎举牌。</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附：永丰北苑储藏室拍卖清单</w:t>
      </w:r>
    </w:p>
    <w:p>
      <w:pPr>
        <w:pStyle w:val="3"/>
        <w:ind w:left="0" w:leftChars="0" w:firstLine="480" w:firstLineChars="200"/>
        <w:rPr>
          <w:rFonts w:hint="default"/>
          <w:lang w:val="en-US" w:eastAsia="zh-CN"/>
        </w:rPr>
      </w:pPr>
      <w:r>
        <w:rPr>
          <w:rFonts w:hint="eastAsia" w:ascii="宋体" w:hAnsi="宋体" w:eastAsia="宋体" w:cs="宋体"/>
          <w:b w:val="0"/>
          <w:bCs/>
          <w:color w:val="000000"/>
          <w:kern w:val="2"/>
          <w:sz w:val="24"/>
          <w:szCs w:val="24"/>
          <w:lang w:val="en-US" w:eastAsia="zh-CN" w:bidi="ar-SA"/>
        </w:rPr>
        <w:t>储藏室买卖合同</w:t>
      </w:r>
    </w:p>
    <w:p>
      <w:pPr>
        <w:pStyle w:val="3"/>
        <w:rPr>
          <w:rFonts w:hint="eastAsia"/>
          <w:lang w:val="en-US" w:eastAsia="zh-CN"/>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righ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 xml:space="preserve">  宁波亚德拍卖有限公司 </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 xml:space="preserve">                                                     2023年9月1日</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480" w:firstLineChars="200"/>
        <w:jc w:val="left"/>
        <w:textAlignment w:val="auto"/>
        <w:rPr>
          <w:rFonts w:hint="eastAsia" w:eastAsia="宋体"/>
          <w:b/>
          <w:bCs/>
          <w:sz w:val="24"/>
          <w:szCs w:val="24"/>
          <w:lang w:eastAsia="zh-CN"/>
        </w:rPr>
      </w:pPr>
      <w:r>
        <w:rPr>
          <w:rFonts w:hint="eastAsia" w:ascii="宋体" w:hAnsi="宋体" w:eastAsia="宋体" w:cs="宋体"/>
          <w:b w:val="0"/>
          <w:bCs/>
          <w:color w:val="000000"/>
          <w:sz w:val="24"/>
          <w:szCs w:val="24"/>
          <w:lang w:val="en-US" w:eastAsia="zh-CN"/>
        </w:rPr>
        <w:t>本人确认已对以上《拍卖须知》进行了认真研读，并对本次拍卖标的进行了充分、全面的了解，一旦参与拍卖视为予以认可，现承诺在本次拍卖活动中严格履行上述各项条款。</w:t>
      </w: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p>
    <w:p>
      <w:pPr>
        <w:pStyle w:val="4"/>
        <w:ind w:left="0" w:leftChars="0" w:firstLine="0" w:firstLineChars="0"/>
        <w:jc w:val="both"/>
        <w:rPr>
          <w:rFonts w:hint="eastAsia" w:eastAsia="宋体"/>
          <w:b/>
          <w:bCs/>
          <w:sz w:val="24"/>
          <w:szCs w:val="24"/>
          <w:lang w:eastAsia="zh-CN"/>
        </w:rPr>
      </w:pPr>
    </w:p>
    <w:p>
      <w:pPr>
        <w:pStyle w:val="4"/>
        <w:ind w:left="0" w:leftChars="0" w:firstLine="0" w:firstLineChars="0"/>
        <w:jc w:val="both"/>
        <w:rPr>
          <w:rFonts w:hint="eastAsia" w:eastAsia="宋体"/>
          <w:b/>
          <w:bCs/>
          <w:sz w:val="24"/>
          <w:szCs w:val="24"/>
          <w:lang w:eastAsia="zh-CN"/>
        </w:rPr>
      </w:pPr>
    </w:p>
    <w:p>
      <w:pPr>
        <w:pStyle w:val="4"/>
        <w:ind w:left="0" w:leftChars="0" w:firstLine="0" w:firstLineChars="0"/>
        <w:jc w:val="center"/>
        <w:rPr>
          <w:rFonts w:hint="eastAsia" w:eastAsia="宋体"/>
          <w:b/>
          <w:bCs/>
          <w:sz w:val="24"/>
          <w:szCs w:val="24"/>
          <w:lang w:eastAsia="zh-CN"/>
        </w:rPr>
      </w:pPr>
      <w:r>
        <w:rPr>
          <w:rFonts w:hint="eastAsia" w:eastAsia="宋体"/>
          <w:b/>
          <w:bCs/>
          <w:sz w:val="24"/>
          <w:szCs w:val="24"/>
          <w:lang w:eastAsia="zh-CN"/>
        </w:rPr>
        <w:t>永丰北苑储藏室拍卖清单</w:t>
      </w:r>
    </w:p>
    <w:p>
      <w:pPr>
        <w:rPr>
          <w:rFonts w:hint="eastAsia"/>
          <w:lang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6"/>
        <w:gridCol w:w="3315"/>
        <w:gridCol w:w="945"/>
        <w:gridCol w:w="1245"/>
        <w:gridCol w:w="1320"/>
        <w:gridCol w:w="11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jc w:val="center"/>
              <w:rPr>
                <w:rFonts w:hint="eastAsia"/>
                <w:b/>
                <w:bCs/>
                <w:vertAlign w:val="baseline"/>
                <w:lang w:eastAsia="zh-CN"/>
              </w:rPr>
            </w:pPr>
            <w:r>
              <w:rPr>
                <w:rFonts w:hint="eastAsia"/>
                <w:b/>
                <w:bCs/>
                <w:vertAlign w:val="baseline"/>
                <w:lang w:eastAsia="zh-CN"/>
              </w:rPr>
              <w:t>标的</w:t>
            </w:r>
          </w:p>
        </w:tc>
        <w:tc>
          <w:tcPr>
            <w:tcW w:w="3315" w:type="dxa"/>
            <w:noWrap w:val="0"/>
            <w:vAlign w:val="center"/>
          </w:tcPr>
          <w:p>
            <w:pPr>
              <w:jc w:val="center"/>
              <w:rPr>
                <w:rFonts w:hint="eastAsia"/>
                <w:b/>
                <w:bCs/>
                <w:vertAlign w:val="baseline"/>
                <w:lang w:eastAsia="zh-CN"/>
              </w:rPr>
            </w:pPr>
            <w:r>
              <w:rPr>
                <w:rFonts w:hint="eastAsia"/>
                <w:b/>
                <w:bCs/>
                <w:vertAlign w:val="baseline"/>
                <w:lang w:eastAsia="zh-CN"/>
              </w:rPr>
              <w:t>位置</w:t>
            </w:r>
          </w:p>
        </w:tc>
        <w:tc>
          <w:tcPr>
            <w:tcW w:w="945" w:type="dxa"/>
            <w:noWrap w:val="0"/>
            <w:vAlign w:val="center"/>
          </w:tcPr>
          <w:p>
            <w:pPr>
              <w:jc w:val="center"/>
              <w:rPr>
                <w:rFonts w:hint="eastAsia"/>
                <w:b/>
                <w:bCs/>
                <w:vertAlign w:val="baseline"/>
                <w:lang w:eastAsia="zh-CN"/>
              </w:rPr>
            </w:pPr>
            <w:r>
              <w:rPr>
                <w:rFonts w:hint="eastAsia"/>
                <w:b/>
                <w:bCs/>
                <w:vertAlign w:val="baseline"/>
                <w:lang w:eastAsia="zh-CN"/>
              </w:rPr>
              <w:t>用途</w:t>
            </w:r>
          </w:p>
        </w:tc>
        <w:tc>
          <w:tcPr>
            <w:tcW w:w="1245" w:type="dxa"/>
            <w:noWrap w:val="0"/>
            <w:vAlign w:val="center"/>
          </w:tcPr>
          <w:p>
            <w:pPr>
              <w:jc w:val="center"/>
              <w:rPr>
                <w:rFonts w:hint="eastAsia"/>
                <w:b/>
                <w:bCs/>
                <w:vertAlign w:val="baseline"/>
                <w:lang w:eastAsia="zh-CN"/>
              </w:rPr>
            </w:pPr>
            <w:r>
              <w:rPr>
                <w:rFonts w:hint="eastAsia"/>
                <w:b/>
                <w:bCs/>
                <w:vertAlign w:val="baseline"/>
                <w:lang w:eastAsia="zh-CN"/>
              </w:rPr>
              <w:t>建筑面积（</w:t>
            </w:r>
            <w:r>
              <w:rPr>
                <w:rFonts w:hint="eastAsia" w:ascii="宋体" w:hAnsi="宋体" w:eastAsia="宋体" w:cs="宋体"/>
                <w:b/>
                <w:bCs/>
                <w:vertAlign w:val="baseline"/>
                <w:lang w:eastAsia="zh-CN"/>
              </w:rPr>
              <w:t>㎡</w:t>
            </w:r>
            <w:r>
              <w:rPr>
                <w:rFonts w:hint="eastAsia"/>
                <w:b/>
                <w:bCs/>
                <w:vertAlign w:val="baseline"/>
                <w:lang w:eastAsia="zh-CN"/>
              </w:rPr>
              <w:t>）</w:t>
            </w:r>
          </w:p>
        </w:tc>
        <w:tc>
          <w:tcPr>
            <w:tcW w:w="1320" w:type="dxa"/>
            <w:noWrap w:val="0"/>
            <w:vAlign w:val="center"/>
          </w:tcPr>
          <w:p>
            <w:pPr>
              <w:jc w:val="center"/>
              <w:rPr>
                <w:rFonts w:hint="eastAsia"/>
                <w:b/>
                <w:bCs/>
                <w:vertAlign w:val="baseline"/>
                <w:lang w:eastAsia="zh-CN"/>
              </w:rPr>
            </w:pPr>
            <w:r>
              <w:rPr>
                <w:rFonts w:hint="eastAsia"/>
                <w:b/>
                <w:bCs/>
                <w:vertAlign w:val="baseline"/>
                <w:lang w:eastAsia="zh-CN"/>
              </w:rPr>
              <w:t>起拍价</w:t>
            </w:r>
          </w:p>
          <w:p>
            <w:pPr>
              <w:jc w:val="center"/>
              <w:rPr>
                <w:rFonts w:hint="eastAsia"/>
                <w:b/>
                <w:bCs/>
                <w:vertAlign w:val="baseline"/>
                <w:lang w:eastAsia="zh-CN"/>
              </w:rPr>
            </w:pPr>
            <w:r>
              <w:rPr>
                <w:rFonts w:hint="eastAsia"/>
                <w:b/>
                <w:bCs/>
                <w:vertAlign w:val="baseline"/>
                <w:lang w:eastAsia="zh-CN"/>
              </w:rPr>
              <w:t>（元）</w:t>
            </w:r>
          </w:p>
        </w:tc>
        <w:tc>
          <w:tcPr>
            <w:tcW w:w="1141" w:type="dxa"/>
            <w:noWrap w:val="0"/>
            <w:vAlign w:val="center"/>
          </w:tcPr>
          <w:p>
            <w:pPr>
              <w:jc w:val="center"/>
              <w:rPr>
                <w:rFonts w:hint="eastAsia"/>
                <w:b/>
                <w:bCs/>
                <w:vertAlign w:val="baseline"/>
                <w:lang w:eastAsia="zh-CN"/>
              </w:rPr>
            </w:pPr>
            <w:r>
              <w:rPr>
                <w:rFonts w:hint="eastAsia"/>
                <w:b/>
                <w:bCs/>
                <w:vertAlign w:val="baseline"/>
                <w:lang w:eastAsia="zh-CN"/>
              </w:rPr>
              <w:t>保证金</w:t>
            </w:r>
          </w:p>
          <w:p>
            <w:pPr>
              <w:jc w:val="center"/>
              <w:rPr>
                <w:rFonts w:hint="eastAsia"/>
                <w:b/>
                <w:bCs/>
                <w:vertAlign w:val="baseline"/>
                <w:lang w:eastAsia="zh-CN"/>
              </w:rPr>
            </w:pPr>
            <w:r>
              <w:rPr>
                <w:rFonts w:hint="eastAsia"/>
                <w:b/>
                <w:bCs/>
                <w:vertAlign w:val="baseline"/>
                <w:lang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余姚市城区永丰北苑2幢储藏室12</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4.59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16700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2</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余姚市城区永丰北苑3幢储藏室1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3.88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14100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3</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余姚市城区永丰北苑3幢储藏室8</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6.91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25100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4</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余姚市城区永丰北苑3幢储藏室10</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3.88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14100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5</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余姚市城区永丰北苑7幢储藏室1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4.31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15700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6</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余姚市城区永丰北苑7幢储藏室3</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5.71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20800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7</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余姚市城区永丰北苑7幢储藏室4</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4.74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17200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8</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余姚市城区永丰北苑7幢储藏室7</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4.74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17200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9</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余姚市城区永丰北苑7幢储藏室10</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3.48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12700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10</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余姚市城区永丰北苑7幢储藏室14</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4.72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17200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11</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余姚市城区永丰北苑7幢储藏室17</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4.74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17200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12</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余姚市城区永丰北苑7幢储藏室18</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5.78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21000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13</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余姚市城区永丰北苑7幢储藏室20</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3.58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13000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14</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余姚市城区永丰北苑7幢储藏室26</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2.31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8400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15</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余姚市城区永丰北苑7幢储藏室28</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2.46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8900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16</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余姚市城区永丰北苑8幢储藏室1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4.13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15000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17</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余姚市城区永丰北苑8幢储藏室4</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2.94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10700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18</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余姚市城区永丰北苑8幢储藏室5</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4.16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15100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19</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余姚市城区永丰北苑8幢储藏室8</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3.99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14500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20</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余姚市城区永丰北苑8幢储藏室11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3.01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10900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21</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余姚市城区永丰北苑8幢储藏室21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3.01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10900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22</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余姚市城区永丰北苑8幢储藏室23</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3.99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14500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23</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余姚市城区永丰北苑8幢储藏室28</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3.99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14500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24</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余姚市城区永丰北苑8幢储藏室31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3.01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10900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25</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余姚市城区永丰北苑8幢储藏室34</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10.12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45000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26</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余姚市城区永丰北苑8幢储藏室36</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4.16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15100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27</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余姚市城区永丰北苑8幢储藏室37</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2.94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10700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28</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余姚市城区永丰北苑8幢储藏室40</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4.13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15000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29</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余姚市城区永丰北苑11幢储藏室9</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4.40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16000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30</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余姚市城区永丰北苑11幢储藏室10</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3.10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11300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31</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余姚市城区永丰北苑11幢储藏室11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3.10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11300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32</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余姚市城区永丰北苑11幢储藏室20</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3.10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11300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33</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余姚市城区永丰北苑11幢储藏室21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3.10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11300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34</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余姚市城区永丰北苑11幢储藏室30</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3.10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11300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35</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余姚市城区永丰北苑11幢储藏室41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3.10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11300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36</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余姚市城区永丰北苑11幢储藏室42</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4.40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16000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37</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余姚市城区永丰北苑12幢储藏室1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5.07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18400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38</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余姚市城区永丰北苑12幢储藏室4</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3.19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11600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39</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余姚市城区永丰北苑12幢储藏室6</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5.08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18500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331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余姚市城区永丰北苑12幢储藏室8</w:t>
            </w:r>
          </w:p>
        </w:tc>
        <w:tc>
          <w:tcPr>
            <w:tcW w:w="94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2.14 </w:t>
            </w:r>
          </w:p>
        </w:tc>
        <w:tc>
          <w:tcPr>
            <w:tcW w:w="1320"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7800</w:t>
            </w:r>
          </w:p>
        </w:tc>
        <w:tc>
          <w:tcPr>
            <w:tcW w:w="1141"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jc w:val="center"/>
              <w:rPr>
                <w:rFonts w:hint="eastAsia"/>
                <w:b/>
                <w:bCs/>
                <w:vertAlign w:val="baseline"/>
                <w:lang w:eastAsia="zh-CN"/>
              </w:rPr>
            </w:pPr>
            <w:r>
              <w:rPr>
                <w:rFonts w:hint="eastAsia"/>
                <w:b/>
                <w:bCs/>
                <w:vertAlign w:val="baseline"/>
                <w:lang w:eastAsia="zh-CN"/>
              </w:rPr>
              <w:t>标的</w:t>
            </w:r>
          </w:p>
        </w:tc>
        <w:tc>
          <w:tcPr>
            <w:tcW w:w="3315" w:type="dxa"/>
            <w:noWrap w:val="0"/>
            <w:vAlign w:val="center"/>
          </w:tcPr>
          <w:p>
            <w:pPr>
              <w:jc w:val="center"/>
              <w:rPr>
                <w:rFonts w:hint="eastAsia"/>
                <w:b/>
                <w:bCs/>
                <w:vertAlign w:val="baseline"/>
                <w:lang w:eastAsia="zh-CN"/>
              </w:rPr>
            </w:pPr>
            <w:r>
              <w:rPr>
                <w:rFonts w:hint="eastAsia"/>
                <w:b/>
                <w:bCs/>
                <w:vertAlign w:val="baseline"/>
                <w:lang w:eastAsia="zh-CN"/>
              </w:rPr>
              <w:t>位置</w:t>
            </w:r>
          </w:p>
        </w:tc>
        <w:tc>
          <w:tcPr>
            <w:tcW w:w="945" w:type="dxa"/>
            <w:noWrap w:val="0"/>
            <w:vAlign w:val="center"/>
          </w:tcPr>
          <w:p>
            <w:pPr>
              <w:jc w:val="center"/>
              <w:rPr>
                <w:rFonts w:hint="eastAsia"/>
                <w:b/>
                <w:bCs/>
                <w:vertAlign w:val="baseline"/>
                <w:lang w:eastAsia="zh-CN"/>
              </w:rPr>
            </w:pPr>
            <w:r>
              <w:rPr>
                <w:rFonts w:hint="eastAsia"/>
                <w:b/>
                <w:bCs/>
                <w:vertAlign w:val="baseline"/>
                <w:lang w:eastAsia="zh-CN"/>
              </w:rPr>
              <w:t>用途</w:t>
            </w:r>
          </w:p>
        </w:tc>
        <w:tc>
          <w:tcPr>
            <w:tcW w:w="1245" w:type="dxa"/>
            <w:noWrap w:val="0"/>
            <w:vAlign w:val="center"/>
          </w:tcPr>
          <w:p>
            <w:pPr>
              <w:jc w:val="center"/>
              <w:rPr>
                <w:rFonts w:hint="eastAsia"/>
                <w:b/>
                <w:bCs/>
                <w:vertAlign w:val="baseline"/>
                <w:lang w:eastAsia="zh-CN"/>
              </w:rPr>
            </w:pPr>
            <w:r>
              <w:rPr>
                <w:rFonts w:hint="eastAsia"/>
                <w:b/>
                <w:bCs/>
                <w:vertAlign w:val="baseline"/>
                <w:lang w:eastAsia="zh-CN"/>
              </w:rPr>
              <w:t>建筑面积（</w:t>
            </w:r>
            <w:r>
              <w:rPr>
                <w:rFonts w:hint="eastAsia" w:ascii="宋体" w:hAnsi="宋体" w:eastAsia="宋体" w:cs="宋体"/>
                <w:b/>
                <w:bCs/>
                <w:vertAlign w:val="baseline"/>
                <w:lang w:eastAsia="zh-CN"/>
              </w:rPr>
              <w:t>㎡</w:t>
            </w:r>
            <w:r>
              <w:rPr>
                <w:rFonts w:hint="eastAsia"/>
                <w:b/>
                <w:bCs/>
                <w:vertAlign w:val="baseline"/>
                <w:lang w:eastAsia="zh-CN"/>
              </w:rPr>
              <w:t>）</w:t>
            </w:r>
          </w:p>
        </w:tc>
        <w:tc>
          <w:tcPr>
            <w:tcW w:w="1320" w:type="dxa"/>
            <w:noWrap w:val="0"/>
            <w:vAlign w:val="center"/>
          </w:tcPr>
          <w:p>
            <w:pPr>
              <w:jc w:val="center"/>
              <w:rPr>
                <w:rFonts w:hint="eastAsia"/>
                <w:b/>
                <w:bCs/>
                <w:vertAlign w:val="baseline"/>
                <w:lang w:eastAsia="zh-CN"/>
              </w:rPr>
            </w:pPr>
            <w:r>
              <w:rPr>
                <w:rFonts w:hint="eastAsia"/>
                <w:b/>
                <w:bCs/>
                <w:vertAlign w:val="baseline"/>
                <w:lang w:eastAsia="zh-CN"/>
              </w:rPr>
              <w:t>起拍价</w:t>
            </w:r>
          </w:p>
          <w:p>
            <w:pPr>
              <w:jc w:val="center"/>
              <w:rPr>
                <w:rFonts w:hint="eastAsia"/>
                <w:b/>
                <w:bCs/>
                <w:vertAlign w:val="baseline"/>
                <w:lang w:eastAsia="zh-CN"/>
              </w:rPr>
            </w:pPr>
            <w:r>
              <w:rPr>
                <w:rFonts w:hint="eastAsia"/>
                <w:b/>
                <w:bCs/>
                <w:vertAlign w:val="baseline"/>
                <w:lang w:eastAsia="zh-CN"/>
              </w:rPr>
              <w:t>（元）</w:t>
            </w:r>
          </w:p>
        </w:tc>
        <w:tc>
          <w:tcPr>
            <w:tcW w:w="1141" w:type="dxa"/>
            <w:noWrap w:val="0"/>
            <w:vAlign w:val="center"/>
          </w:tcPr>
          <w:p>
            <w:pPr>
              <w:jc w:val="center"/>
              <w:rPr>
                <w:rFonts w:hint="eastAsia"/>
                <w:b/>
                <w:bCs/>
                <w:vertAlign w:val="baseline"/>
                <w:lang w:eastAsia="zh-CN"/>
              </w:rPr>
            </w:pPr>
            <w:r>
              <w:rPr>
                <w:rFonts w:hint="eastAsia"/>
                <w:b/>
                <w:bCs/>
                <w:vertAlign w:val="baseline"/>
                <w:lang w:eastAsia="zh-CN"/>
              </w:rPr>
              <w:t>保证金</w:t>
            </w:r>
          </w:p>
          <w:p>
            <w:pPr>
              <w:jc w:val="center"/>
              <w:rPr>
                <w:rFonts w:hint="eastAsia"/>
                <w:b/>
                <w:bCs/>
                <w:vertAlign w:val="baseline"/>
                <w:lang w:eastAsia="zh-CN"/>
              </w:rPr>
            </w:pPr>
            <w:r>
              <w:rPr>
                <w:rFonts w:hint="eastAsia"/>
                <w:b/>
                <w:bCs/>
                <w:vertAlign w:val="baseline"/>
                <w:lang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41</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余姚市城区永丰北苑12幢储藏室10</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4.37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15900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42</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余姚市城区永丰北苑12幢储藏室11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3.97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14400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43</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余姚市城区永丰北苑12幢储藏室12</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5.13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18600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44</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余姚市城区永丰北苑12幢储藏室14</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3.68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13400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45</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余姚市城区永丰北苑12幢储藏室17</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3.44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12500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46</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余姚市城区永丰北苑12幢储藏室18</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1.73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6300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47</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余姚市城区永丰北苑12幢储藏室21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3.65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13300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48</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余姚市城区永丰北苑12幢储藏室27</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2.18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7900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49</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余姚市城区永丰北苑12幢储藏室28</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2.46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8900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50</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余姚市城区永丰北苑12幢储藏室30</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5.07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18400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51</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余姚市城区永丰北苑13幢储藏室4</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3.19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11600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52</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余姚市城区永丰北苑13幢储藏室6</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4.85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17600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53</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余姚市城区永丰北苑13幢储藏室7</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3.50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12700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54</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余姚市城区永丰北苑13幢储藏室8</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2.14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7800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55</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余姚市城区永丰北苑13幢储藏室9</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5.37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19500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56</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余姚市城区永丰北苑13幢储藏室13</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3.68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13400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57</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余姚市城区永丰北苑13幢储藏室14</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3.68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13400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58</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余姚市城区永丰北苑13幢储藏室16</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3.37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12300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59</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余姚市城区永丰北苑13幢储藏室18</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1.73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6300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60</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余姚市城区永丰北苑13幢储藏室20</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3.65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13300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61</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余姚市城区永丰北苑13幢储藏室27</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2.31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8400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62</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余姚市城区永丰北苑13幢储藏室28</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2.46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8900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63</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余姚市城区永丰北苑14幢储藏室11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2.10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7600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64</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余姚市城区永丰北苑14幢储藏室13</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3.30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12000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65</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余姚市城区永丰北苑14幢储藏室16</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3.53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12800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66</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余姚市城区永丰北苑14幢储藏室21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2.44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8900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67</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余姚市城区永丰北苑14幢储藏室27</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3.53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12800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68</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余姚市城区永丰北苑14幢储藏室30</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3.56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12900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69</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余姚市城区永丰北苑14幢储藏室38</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3.99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14500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70</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余姚市城区永丰北苑15幢储藏室2</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4.85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17600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71</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余姚市城区永丰北苑15幢储藏室7</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5.57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20200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72</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余姚市城区永丰北苑15幢储藏室11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2.10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7600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73</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余姚市城区永丰北苑15幢储藏室12</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3.07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11200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74</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余姚市城区永丰北苑15幢储藏室17</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4.42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16100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75</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余姚市城区永丰北苑15幢储藏室21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2.43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8800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76</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余姚市城区永丰北苑15幢储藏室31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8.01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29100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77</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余姚市城区永丰北苑15幢储藏室32</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3.99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14500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78</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余姚市城区永丰北苑16幢储藏室3</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3.60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13100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79</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余姚市城区永丰北苑16幢储藏室7</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6.54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23800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80</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余姚市城区永丰北苑16幢储藏室9</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5.95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21600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81</w:t>
            </w:r>
          </w:p>
        </w:tc>
        <w:tc>
          <w:tcPr>
            <w:tcW w:w="331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余姚市城区永丰北苑16幢储藏室10</w:t>
            </w:r>
          </w:p>
        </w:tc>
        <w:tc>
          <w:tcPr>
            <w:tcW w:w="94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3.59 </w:t>
            </w:r>
          </w:p>
        </w:tc>
        <w:tc>
          <w:tcPr>
            <w:tcW w:w="1320"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13100</w:t>
            </w:r>
          </w:p>
        </w:tc>
        <w:tc>
          <w:tcPr>
            <w:tcW w:w="1141"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82</w:t>
            </w:r>
          </w:p>
        </w:tc>
        <w:tc>
          <w:tcPr>
            <w:tcW w:w="331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余姚市城区永丰北苑16幢储藏室12</w:t>
            </w:r>
          </w:p>
        </w:tc>
        <w:tc>
          <w:tcPr>
            <w:tcW w:w="94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3.59 </w:t>
            </w:r>
          </w:p>
        </w:tc>
        <w:tc>
          <w:tcPr>
            <w:tcW w:w="1320"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13100</w:t>
            </w:r>
          </w:p>
        </w:tc>
        <w:tc>
          <w:tcPr>
            <w:tcW w:w="1141"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jc w:val="center"/>
              <w:rPr>
                <w:rFonts w:hint="eastAsia"/>
                <w:b/>
                <w:bCs/>
                <w:vertAlign w:val="baseline"/>
                <w:lang w:eastAsia="zh-CN"/>
              </w:rPr>
            </w:pPr>
            <w:r>
              <w:rPr>
                <w:rFonts w:hint="eastAsia"/>
                <w:b/>
                <w:bCs/>
                <w:vertAlign w:val="baseline"/>
                <w:lang w:eastAsia="zh-CN"/>
              </w:rPr>
              <w:t>标的</w:t>
            </w:r>
          </w:p>
        </w:tc>
        <w:tc>
          <w:tcPr>
            <w:tcW w:w="3315" w:type="dxa"/>
            <w:noWrap w:val="0"/>
            <w:vAlign w:val="center"/>
          </w:tcPr>
          <w:p>
            <w:pPr>
              <w:jc w:val="center"/>
              <w:rPr>
                <w:rFonts w:hint="eastAsia"/>
                <w:b/>
                <w:bCs/>
                <w:vertAlign w:val="baseline"/>
                <w:lang w:eastAsia="zh-CN"/>
              </w:rPr>
            </w:pPr>
            <w:r>
              <w:rPr>
                <w:rFonts w:hint="eastAsia"/>
                <w:b/>
                <w:bCs/>
                <w:vertAlign w:val="baseline"/>
                <w:lang w:eastAsia="zh-CN"/>
              </w:rPr>
              <w:t>位置</w:t>
            </w:r>
          </w:p>
        </w:tc>
        <w:tc>
          <w:tcPr>
            <w:tcW w:w="945" w:type="dxa"/>
            <w:noWrap w:val="0"/>
            <w:vAlign w:val="center"/>
          </w:tcPr>
          <w:p>
            <w:pPr>
              <w:jc w:val="center"/>
              <w:rPr>
                <w:rFonts w:hint="eastAsia"/>
                <w:b/>
                <w:bCs/>
                <w:vertAlign w:val="baseline"/>
                <w:lang w:eastAsia="zh-CN"/>
              </w:rPr>
            </w:pPr>
            <w:r>
              <w:rPr>
                <w:rFonts w:hint="eastAsia"/>
                <w:b/>
                <w:bCs/>
                <w:vertAlign w:val="baseline"/>
                <w:lang w:eastAsia="zh-CN"/>
              </w:rPr>
              <w:t>用途</w:t>
            </w:r>
          </w:p>
        </w:tc>
        <w:tc>
          <w:tcPr>
            <w:tcW w:w="1245" w:type="dxa"/>
            <w:noWrap w:val="0"/>
            <w:vAlign w:val="center"/>
          </w:tcPr>
          <w:p>
            <w:pPr>
              <w:jc w:val="center"/>
              <w:rPr>
                <w:rFonts w:hint="eastAsia"/>
                <w:b/>
                <w:bCs/>
                <w:vertAlign w:val="baseline"/>
                <w:lang w:eastAsia="zh-CN"/>
              </w:rPr>
            </w:pPr>
            <w:r>
              <w:rPr>
                <w:rFonts w:hint="eastAsia"/>
                <w:b/>
                <w:bCs/>
                <w:vertAlign w:val="baseline"/>
                <w:lang w:eastAsia="zh-CN"/>
              </w:rPr>
              <w:t>建筑面积（</w:t>
            </w:r>
            <w:r>
              <w:rPr>
                <w:rFonts w:hint="eastAsia" w:ascii="宋体" w:hAnsi="宋体" w:eastAsia="宋体" w:cs="宋体"/>
                <w:b/>
                <w:bCs/>
                <w:vertAlign w:val="baseline"/>
                <w:lang w:eastAsia="zh-CN"/>
              </w:rPr>
              <w:t>㎡</w:t>
            </w:r>
            <w:r>
              <w:rPr>
                <w:rFonts w:hint="eastAsia"/>
                <w:b/>
                <w:bCs/>
                <w:vertAlign w:val="baseline"/>
                <w:lang w:eastAsia="zh-CN"/>
              </w:rPr>
              <w:t>）</w:t>
            </w:r>
          </w:p>
        </w:tc>
        <w:tc>
          <w:tcPr>
            <w:tcW w:w="1320" w:type="dxa"/>
            <w:noWrap w:val="0"/>
            <w:vAlign w:val="center"/>
          </w:tcPr>
          <w:p>
            <w:pPr>
              <w:jc w:val="center"/>
              <w:rPr>
                <w:rFonts w:hint="eastAsia"/>
                <w:b/>
                <w:bCs/>
                <w:vertAlign w:val="baseline"/>
                <w:lang w:eastAsia="zh-CN"/>
              </w:rPr>
            </w:pPr>
            <w:r>
              <w:rPr>
                <w:rFonts w:hint="eastAsia"/>
                <w:b/>
                <w:bCs/>
                <w:vertAlign w:val="baseline"/>
                <w:lang w:eastAsia="zh-CN"/>
              </w:rPr>
              <w:t>起拍价</w:t>
            </w:r>
          </w:p>
          <w:p>
            <w:pPr>
              <w:jc w:val="center"/>
              <w:rPr>
                <w:rFonts w:hint="eastAsia"/>
                <w:b/>
                <w:bCs/>
                <w:vertAlign w:val="baseline"/>
                <w:lang w:eastAsia="zh-CN"/>
              </w:rPr>
            </w:pPr>
            <w:r>
              <w:rPr>
                <w:rFonts w:hint="eastAsia"/>
                <w:b/>
                <w:bCs/>
                <w:vertAlign w:val="baseline"/>
                <w:lang w:eastAsia="zh-CN"/>
              </w:rPr>
              <w:t>（元）</w:t>
            </w:r>
          </w:p>
        </w:tc>
        <w:tc>
          <w:tcPr>
            <w:tcW w:w="1141" w:type="dxa"/>
            <w:noWrap w:val="0"/>
            <w:vAlign w:val="center"/>
          </w:tcPr>
          <w:p>
            <w:pPr>
              <w:jc w:val="center"/>
              <w:rPr>
                <w:rFonts w:hint="eastAsia"/>
                <w:b/>
                <w:bCs/>
                <w:vertAlign w:val="baseline"/>
                <w:lang w:eastAsia="zh-CN"/>
              </w:rPr>
            </w:pPr>
            <w:r>
              <w:rPr>
                <w:rFonts w:hint="eastAsia"/>
                <w:b/>
                <w:bCs/>
                <w:vertAlign w:val="baseline"/>
                <w:lang w:eastAsia="zh-CN"/>
              </w:rPr>
              <w:t>保证金</w:t>
            </w:r>
          </w:p>
          <w:p>
            <w:pPr>
              <w:jc w:val="center"/>
              <w:rPr>
                <w:rFonts w:hint="eastAsia"/>
                <w:b/>
                <w:bCs/>
                <w:vertAlign w:val="baseline"/>
                <w:lang w:eastAsia="zh-CN"/>
              </w:rPr>
            </w:pPr>
            <w:r>
              <w:rPr>
                <w:rFonts w:hint="eastAsia"/>
                <w:b/>
                <w:bCs/>
                <w:vertAlign w:val="baseline"/>
                <w:lang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83</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余姚市城区永丰北苑16幢储藏室13</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5.95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21600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84</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余姚市城区永丰北苑16幢储藏室25</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3.60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13100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85</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余姚市城区永丰北苑16幢储藏室28</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3.60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13100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86</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余姚市城区永丰北苑17幢储藏室4</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4.56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16600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87</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余姚市城区永丰北苑17幢储藏室8</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3.15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11500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88</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余姚市城区永丰北苑17幢储藏室10</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3.68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13400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89</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余姚市城区永丰北苑17幢储藏室11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3.68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13400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90</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余姚市城区永丰北苑17幢储藏室13</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3.15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11500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91</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余姚市城区永丰北苑17幢储藏室17</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4.56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16600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92</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余姚市城区永丰北苑17幢储藏室18</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5.57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20200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93</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余姚市城区永丰北苑17幢储藏室19</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3.40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12400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94</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余姚市城区永丰北苑18幢储藏室2</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7.66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27800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95</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余姚市城区永丰北苑18幢储藏室3</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3.15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11500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96</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余姚市城区永丰北苑18幢储藏室6</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7.31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26600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97</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余姚市城区永丰北苑18幢储藏室8</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3.15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11500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98</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余姚市城区永丰北苑18幢储藏室9</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7.67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27900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99</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余姚市城区永丰北苑18幢储藏室11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3.68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13400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100</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余姚市城区永丰北苑18幢储藏室12</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7.67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27900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101</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余姚市城区永丰北苑18幢储藏室13</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3.15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11500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102</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余姚市城区永丰北苑18幢储藏室16</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7.31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26600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103</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余姚市城区永丰北苑18幢储藏室17</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4.56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16600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104</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余姚市城区永丰北苑18幢储藏室18</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3.15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11500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105</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余姚市城区永丰北苑19幢储藏室2</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7.66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27800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106</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余姚市城区永丰北苑19幢储藏室5</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7.31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26600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107</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余姚市城区永丰北苑19幢储藏室7</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4.56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16600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108</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余姚市城区永丰北苑19幢储藏室8</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3.15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11500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109</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余姚市城区永丰北苑19幢储藏室11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3.68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13400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110</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余姚市城区永丰北苑19幢储藏室12</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7.67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27900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111</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余姚市城区永丰北苑19幢储藏室13</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3.15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11500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112</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余姚市城区永丰北苑19幢储藏室16</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7.31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26600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113</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余姚市城区永丰北苑19幢储藏室17</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5.17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18800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114</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余姚市城区永丰北苑19幢储藏室20</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5.05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18400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115</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余姚市城区永丰北苑20幢储藏室1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9.36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34000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116</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余姚市城区永丰北苑20幢储藏室2</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4.26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15500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117</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余姚市城区永丰北苑20幢储藏室6</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5.61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20400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118</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余姚市城区永丰北苑20幢储藏室8</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5.61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20400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119</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余姚市城区永丰北苑20幢储藏室9</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4.26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15500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120</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余姚市城区永丰北苑1号地下储藏室5</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5.67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22900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121</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余姚市城区永丰北苑1号地下储藏室7</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8.00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32300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122</w:t>
            </w:r>
          </w:p>
        </w:tc>
        <w:tc>
          <w:tcPr>
            <w:tcW w:w="331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余姚市城区永丰北苑1号地下储藏室9</w:t>
            </w:r>
          </w:p>
        </w:tc>
        <w:tc>
          <w:tcPr>
            <w:tcW w:w="94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4.31 </w:t>
            </w:r>
          </w:p>
        </w:tc>
        <w:tc>
          <w:tcPr>
            <w:tcW w:w="1320"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17400</w:t>
            </w:r>
          </w:p>
        </w:tc>
        <w:tc>
          <w:tcPr>
            <w:tcW w:w="1141"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123</w:t>
            </w:r>
          </w:p>
        </w:tc>
        <w:tc>
          <w:tcPr>
            <w:tcW w:w="331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余姚市城区永丰北苑1号地下储藏室12</w:t>
            </w:r>
          </w:p>
        </w:tc>
        <w:tc>
          <w:tcPr>
            <w:tcW w:w="94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7.75 </w:t>
            </w:r>
          </w:p>
        </w:tc>
        <w:tc>
          <w:tcPr>
            <w:tcW w:w="1320"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31300</w:t>
            </w:r>
          </w:p>
        </w:tc>
        <w:tc>
          <w:tcPr>
            <w:tcW w:w="1141"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124</w:t>
            </w:r>
          </w:p>
        </w:tc>
        <w:tc>
          <w:tcPr>
            <w:tcW w:w="331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余姚市城区永丰北苑1号地下储藏室14</w:t>
            </w:r>
          </w:p>
        </w:tc>
        <w:tc>
          <w:tcPr>
            <w:tcW w:w="94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8.25 </w:t>
            </w:r>
          </w:p>
        </w:tc>
        <w:tc>
          <w:tcPr>
            <w:tcW w:w="1320"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33300</w:t>
            </w:r>
          </w:p>
        </w:tc>
        <w:tc>
          <w:tcPr>
            <w:tcW w:w="1141"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jc w:val="center"/>
              <w:rPr>
                <w:rFonts w:hint="eastAsia"/>
                <w:b/>
                <w:bCs/>
                <w:vertAlign w:val="baseline"/>
                <w:lang w:eastAsia="zh-CN"/>
              </w:rPr>
            </w:pPr>
            <w:r>
              <w:rPr>
                <w:rFonts w:hint="eastAsia"/>
                <w:b/>
                <w:bCs/>
                <w:vertAlign w:val="baseline"/>
                <w:lang w:eastAsia="zh-CN"/>
              </w:rPr>
              <w:t>标的</w:t>
            </w:r>
          </w:p>
        </w:tc>
        <w:tc>
          <w:tcPr>
            <w:tcW w:w="3315" w:type="dxa"/>
            <w:noWrap w:val="0"/>
            <w:vAlign w:val="center"/>
          </w:tcPr>
          <w:p>
            <w:pPr>
              <w:jc w:val="center"/>
              <w:rPr>
                <w:rFonts w:hint="eastAsia"/>
                <w:b/>
                <w:bCs/>
                <w:vertAlign w:val="baseline"/>
                <w:lang w:eastAsia="zh-CN"/>
              </w:rPr>
            </w:pPr>
            <w:r>
              <w:rPr>
                <w:rFonts w:hint="eastAsia"/>
                <w:b/>
                <w:bCs/>
                <w:vertAlign w:val="baseline"/>
                <w:lang w:eastAsia="zh-CN"/>
              </w:rPr>
              <w:t>位置</w:t>
            </w:r>
          </w:p>
        </w:tc>
        <w:tc>
          <w:tcPr>
            <w:tcW w:w="945" w:type="dxa"/>
            <w:noWrap w:val="0"/>
            <w:vAlign w:val="center"/>
          </w:tcPr>
          <w:p>
            <w:pPr>
              <w:jc w:val="center"/>
              <w:rPr>
                <w:rFonts w:hint="eastAsia"/>
                <w:b/>
                <w:bCs/>
                <w:vertAlign w:val="baseline"/>
                <w:lang w:eastAsia="zh-CN"/>
              </w:rPr>
            </w:pPr>
            <w:r>
              <w:rPr>
                <w:rFonts w:hint="eastAsia"/>
                <w:b/>
                <w:bCs/>
                <w:vertAlign w:val="baseline"/>
                <w:lang w:eastAsia="zh-CN"/>
              </w:rPr>
              <w:t>用途</w:t>
            </w:r>
          </w:p>
        </w:tc>
        <w:tc>
          <w:tcPr>
            <w:tcW w:w="1245" w:type="dxa"/>
            <w:noWrap w:val="0"/>
            <w:vAlign w:val="center"/>
          </w:tcPr>
          <w:p>
            <w:pPr>
              <w:jc w:val="center"/>
              <w:rPr>
                <w:rFonts w:hint="eastAsia"/>
                <w:b/>
                <w:bCs/>
                <w:vertAlign w:val="baseline"/>
                <w:lang w:eastAsia="zh-CN"/>
              </w:rPr>
            </w:pPr>
            <w:r>
              <w:rPr>
                <w:rFonts w:hint="eastAsia"/>
                <w:b/>
                <w:bCs/>
                <w:vertAlign w:val="baseline"/>
                <w:lang w:eastAsia="zh-CN"/>
              </w:rPr>
              <w:t>建筑面积（</w:t>
            </w:r>
            <w:r>
              <w:rPr>
                <w:rFonts w:hint="eastAsia" w:ascii="宋体" w:hAnsi="宋体" w:eastAsia="宋体" w:cs="宋体"/>
                <w:b/>
                <w:bCs/>
                <w:vertAlign w:val="baseline"/>
                <w:lang w:eastAsia="zh-CN"/>
              </w:rPr>
              <w:t>㎡</w:t>
            </w:r>
            <w:r>
              <w:rPr>
                <w:rFonts w:hint="eastAsia"/>
                <w:b/>
                <w:bCs/>
                <w:vertAlign w:val="baseline"/>
                <w:lang w:eastAsia="zh-CN"/>
              </w:rPr>
              <w:t>）</w:t>
            </w:r>
          </w:p>
        </w:tc>
        <w:tc>
          <w:tcPr>
            <w:tcW w:w="1320" w:type="dxa"/>
            <w:noWrap w:val="0"/>
            <w:vAlign w:val="center"/>
          </w:tcPr>
          <w:p>
            <w:pPr>
              <w:jc w:val="center"/>
              <w:rPr>
                <w:rFonts w:hint="eastAsia"/>
                <w:b/>
                <w:bCs/>
                <w:vertAlign w:val="baseline"/>
                <w:lang w:eastAsia="zh-CN"/>
              </w:rPr>
            </w:pPr>
            <w:r>
              <w:rPr>
                <w:rFonts w:hint="eastAsia"/>
                <w:b/>
                <w:bCs/>
                <w:vertAlign w:val="baseline"/>
                <w:lang w:eastAsia="zh-CN"/>
              </w:rPr>
              <w:t>起拍价</w:t>
            </w:r>
          </w:p>
          <w:p>
            <w:pPr>
              <w:jc w:val="center"/>
              <w:rPr>
                <w:rFonts w:hint="eastAsia"/>
                <w:b/>
                <w:bCs/>
                <w:vertAlign w:val="baseline"/>
                <w:lang w:eastAsia="zh-CN"/>
              </w:rPr>
            </w:pPr>
            <w:r>
              <w:rPr>
                <w:rFonts w:hint="eastAsia"/>
                <w:b/>
                <w:bCs/>
                <w:vertAlign w:val="baseline"/>
                <w:lang w:eastAsia="zh-CN"/>
              </w:rPr>
              <w:t>（元）</w:t>
            </w:r>
          </w:p>
        </w:tc>
        <w:tc>
          <w:tcPr>
            <w:tcW w:w="1141" w:type="dxa"/>
            <w:noWrap w:val="0"/>
            <w:vAlign w:val="center"/>
          </w:tcPr>
          <w:p>
            <w:pPr>
              <w:jc w:val="center"/>
              <w:rPr>
                <w:rFonts w:hint="eastAsia"/>
                <w:b/>
                <w:bCs/>
                <w:vertAlign w:val="baseline"/>
                <w:lang w:eastAsia="zh-CN"/>
              </w:rPr>
            </w:pPr>
            <w:r>
              <w:rPr>
                <w:rFonts w:hint="eastAsia"/>
                <w:b/>
                <w:bCs/>
                <w:vertAlign w:val="baseline"/>
                <w:lang w:eastAsia="zh-CN"/>
              </w:rPr>
              <w:t>保证金</w:t>
            </w:r>
          </w:p>
          <w:p>
            <w:pPr>
              <w:jc w:val="center"/>
              <w:rPr>
                <w:rFonts w:hint="eastAsia"/>
                <w:b/>
                <w:bCs/>
                <w:vertAlign w:val="baseline"/>
                <w:lang w:eastAsia="zh-CN"/>
              </w:rPr>
            </w:pPr>
            <w:r>
              <w:rPr>
                <w:rFonts w:hint="eastAsia"/>
                <w:b/>
                <w:bCs/>
                <w:vertAlign w:val="baseline"/>
                <w:lang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125</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余姚市城区永丰北苑1号地下储藏室15</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11.55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46700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126</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余姚市城区永丰北苑1号地下储藏室24</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4.31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17400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127</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余姚市城区永丰北苑1号地下储藏室27</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6.75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27300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128</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余姚市城区永丰北苑1号地下储藏室30</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8.93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36100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129</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余姚市城区永丰北苑1号地下储藏室34</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7.75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31300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130</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余姚市城区永丰北苑1号地下储藏室36</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5.67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22900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131</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余姚市城区永丰北苑1号地下储藏室40</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10.40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42000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132</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余姚市城区永丰北苑1号地下储藏室42</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10.62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42900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133</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余姚市城区永丰北苑1号地下储藏室46</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10.15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41000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134</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余姚市城区永丰北苑1号地下储藏室48</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10.78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43500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135</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余姚市城区永丰北苑1号地下储藏室56</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9.18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37100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136</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余姚市城区永丰北苑1号地下储藏室59</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9.72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39300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137</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余姚市城区永丰北苑1号地下储藏室63</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15.39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62200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138</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余姚市城区永丰北苑1号地下储藏室65</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9.00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36400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139</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余姚市城区永丰北苑1号地下储藏室66</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17.00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68700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140</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余姚市城区永丰北苑1号地下储藏室70</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16.40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66200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141</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余姚市城区永丰北苑1号地下储藏室71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13.50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54500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142</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余姚市城区永丰北苑1号地下储藏室77</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8.64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34900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143</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余姚市城区永丰北苑1号地下储藏室78</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10.53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42500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144</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余姚市城区永丰北苑2号地下储藏室6</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5.76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23300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145</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余姚市城区永丰北苑2号地下储藏室14</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7.91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31900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146</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余姚市城区永丰北苑2号地下储藏室24</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8.12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32800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147</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余姚市城区永丰北苑2号地下储藏室33</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5.78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23300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148</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余姚市城区永丰北苑2号地下储藏室38</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13.68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55300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149</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余姚市城区永丰北苑2号地下储藏室42</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8.10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32700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150</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余姚市城区永丰北苑2号地下储藏室45</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7.50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30300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151</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余姚市城区永丰北苑2号地下储藏室46</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7.29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29400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152</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余姚市城区永丰北苑2号地下储藏室50</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8.10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32700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153</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余姚市城区永丰北苑2号地下储藏室51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6.60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26700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154</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余姚市城区永丰北苑2号地下储藏室53</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9.00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36400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155</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余姚市城区永丰北苑2号地下储藏室63</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13.50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54500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156</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余姚市城区永丰北苑2号地下储藏室64</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10.35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41800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157</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余姚市城区永丰北苑2号地下储藏室67</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7.20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29100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158</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余姚市城区永丰北苑2号地下储藏室71</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8.70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35100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159</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余姚市城区永丰北苑2号地下储藏室73</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7.25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29300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160</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余姚市城区永丰北苑2号地下储藏室75</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8.64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34900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161</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余姚市城区永丰北苑2号地下储藏室76</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6.75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27300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2"/>
                <w:szCs w:val="22"/>
                <w:u w:val="none"/>
                <w:lang w:val="en-US" w:eastAsia="zh-CN" w:bidi="ar"/>
              </w:rPr>
              <w:t>162</w:t>
            </w:r>
          </w:p>
        </w:tc>
        <w:tc>
          <w:tcPr>
            <w:tcW w:w="331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18"/>
                <w:szCs w:val="18"/>
                <w:u w:val="none"/>
                <w:lang w:val="en-US" w:eastAsia="zh-CN" w:bidi="ar"/>
              </w:rPr>
              <w:t>余姚市城区永丰北苑2号地下储藏室78</w:t>
            </w:r>
          </w:p>
        </w:tc>
        <w:tc>
          <w:tcPr>
            <w:tcW w:w="945" w:type="dxa"/>
            <w:noWrap w:val="0"/>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 xml:space="preserve">7.02 </w:t>
            </w:r>
          </w:p>
        </w:tc>
        <w:tc>
          <w:tcPr>
            <w:tcW w:w="1320"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28400</w:t>
            </w:r>
          </w:p>
        </w:tc>
        <w:tc>
          <w:tcPr>
            <w:tcW w:w="1141" w:type="dxa"/>
            <w:noWrap w:val="0"/>
            <w:vAlign w:val="center"/>
          </w:tcPr>
          <w:p>
            <w:pPr>
              <w:keepNext w:val="0"/>
              <w:keepLines w:val="0"/>
              <w:widowControl/>
              <w:suppressLineNumbers w:val="0"/>
              <w:jc w:val="right"/>
              <w:textAlignment w:val="center"/>
              <w:rPr>
                <w:rFonts w:hint="eastAsia"/>
                <w:vertAlign w:val="baseline"/>
                <w:lang w:eastAsia="zh-CN"/>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163</w:t>
            </w:r>
          </w:p>
        </w:tc>
        <w:tc>
          <w:tcPr>
            <w:tcW w:w="331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余姚市城区永丰北苑2号地下储藏室79</w:t>
            </w:r>
          </w:p>
        </w:tc>
        <w:tc>
          <w:tcPr>
            <w:tcW w:w="94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14.67 </w:t>
            </w:r>
          </w:p>
        </w:tc>
        <w:tc>
          <w:tcPr>
            <w:tcW w:w="1320"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59300</w:t>
            </w:r>
          </w:p>
        </w:tc>
        <w:tc>
          <w:tcPr>
            <w:tcW w:w="1141"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164</w:t>
            </w:r>
          </w:p>
        </w:tc>
        <w:tc>
          <w:tcPr>
            <w:tcW w:w="331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余姚市城区永丰北苑2号地下储藏室80</w:t>
            </w:r>
          </w:p>
        </w:tc>
        <w:tc>
          <w:tcPr>
            <w:tcW w:w="945"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储藏室</w:t>
            </w:r>
          </w:p>
        </w:tc>
        <w:tc>
          <w:tcPr>
            <w:tcW w:w="1245"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6.75 </w:t>
            </w:r>
          </w:p>
        </w:tc>
        <w:tc>
          <w:tcPr>
            <w:tcW w:w="1320"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27300</w:t>
            </w:r>
          </w:p>
        </w:tc>
        <w:tc>
          <w:tcPr>
            <w:tcW w:w="1141" w:type="dxa"/>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5000</w:t>
            </w:r>
          </w:p>
        </w:tc>
      </w:tr>
    </w:tbl>
    <w:p>
      <w:pPr>
        <w:pStyle w:val="4"/>
        <w:ind w:left="0" w:leftChars="0" w:firstLine="0" w:firstLineChars="0"/>
        <w:rPr>
          <w:rFonts w:hint="eastAsia"/>
        </w:rPr>
      </w:pPr>
    </w:p>
    <w:p>
      <w:pPr>
        <w:rPr>
          <w:rFonts w:hint="eastAsia"/>
        </w:rPr>
      </w:pPr>
    </w:p>
    <w:p>
      <w:pPr>
        <w:pStyle w:val="5"/>
        <w:jc w:val="center"/>
        <w:rPr>
          <w:rFonts w:hint="default" w:ascii="宋体" w:hAnsi="宋体" w:eastAsia="宋体" w:cs="宋体"/>
          <w:b/>
          <w:bCs/>
          <w:color w:val="000000"/>
          <w:spacing w:val="162"/>
          <w:sz w:val="28"/>
          <w:szCs w:val="28"/>
          <w:lang w:val="en-US" w:eastAsia="zh-CN"/>
        </w:rPr>
      </w:pPr>
      <w:r>
        <w:rPr>
          <w:rFonts w:hint="eastAsia" w:ascii="宋体" w:hAnsi="宋体" w:eastAsia="宋体" w:cs="宋体"/>
          <w:b/>
          <w:bCs/>
          <w:color w:val="auto"/>
          <w:spacing w:val="162"/>
          <w:sz w:val="32"/>
          <w:szCs w:val="32"/>
          <w:lang w:val="en-US" w:eastAsia="zh-CN"/>
        </w:rPr>
        <w:t xml:space="preserve"> </w:t>
      </w:r>
      <w:r>
        <w:rPr>
          <w:rFonts w:hint="eastAsia" w:ascii="宋体" w:hAnsi="宋体" w:eastAsia="宋体" w:cs="宋体"/>
          <w:b/>
          <w:bCs/>
          <w:color w:val="000000"/>
          <w:spacing w:val="162"/>
          <w:sz w:val="28"/>
          <w:szCs w:val="28"/>
          <w:lang w:val="en-US" w:eastAsia="zh-CN"/>
        </w:rPr>
        <w:t xml:space="preserve">   </w:t>
      </w:r>
      <w:r>
        <w:rPr>
          <w:rFonts w:hint="eastAsia" w:ascii="宋体" w:hAnsi="宋体" w:eastAsia="宋体" w:cs="宋体"/>
          <w:b/>
          <w:bCs/>
          <w:color w:val="000000"/>
          <w:spacing w:val="162"/>
          <w:sz w:val="32"/>
          <w:szCs w:val="32"/>
        </w:rPr>
        <w:t>储藏室买卖合同</w:t>
      </w:r>
      <w:r>
        <w:rPr>
          <w:rFonts w:hint="eastAsia" w:ascii="宋体" w:hAnsi="宋体" w:eastAsia="宋体" w:cs="宋体"/>
          <w:b w:val="0"/>
          <w:bCs w:val="0"/>
          <w:color w:val="000000"/>
          <w:spacing w:val="162"/>
          <w:sz w:val="32"/>
          <w:szCs w:val="32"/>
          <w:lang w:eastAsia="zh-CN"/>
        </w:rPr>
        <w:t>（</w:t>
      </w:r>
      <w:r>
        <w:rPr>
          <w:rFonts w:hint="eastAsia" w:ascii="宋体" w:hAnsi="宋体" w:eastAsia="宋体" w:cs="宋体"/>
          <w:b w:val="0"/>
          <w:bCs w:val="0"/>
          <w:color w:val="000000"/>
          <w:spacing w:val="162"/>
          <w:sz w:val="32"/>
          <w:szCs w:val="32"/>
          <w:lang w:val="en-US" w:eastAsia="zh-CN"/>
        </w:rPr>
        <w:t>样本）</w:t>
      </w:r>
    </w:p>
    <w:p>
      <w:pPr>
        <w:pStyle w:val="5"/>
        <w:spacing w:beforeLines="50" w:line="540" w:lineRule="exact"/>
        <w:rPr>
          <w:rFonts w:hint="eastAsia" w:ascii="宋体" w:hAnsi="宋体" w:eastAsia="宋体" w:cs="宋体"/>
          <w:color w:val="000000"/>
          <w:sz w:val="28"/>
          <w:szCs w:val="28"/>
        </w:rPr>
      </w:pPr>
    </w:p>
    <w:p>
      <w:pPr>
        <w:pStyle w:val="5"/>
        <w:spacing w:beforeLines="50" w:line="540" w:lineRule="exact"/>
        <w:rPr>
          <w:rFonts w:ascii="宋体" w:hAnsi="宋体" w:eastAsia="宋体" w:cs="宋体"/>
          <w:color w:val="000000"/>
          <w:sz w:val="28"/>
          <w:szCs w:val="28"/>
        </w:rPr>
      </w:pPr>
      <w:r>
        <w:rPr>
          <w:rFonts w:hint="eastAsia" w:ascii="宋体" w:hAnsi="宋体" w:eastAsia="宋体" w:cs="宋体"/>
          <w:color w:val="000000"/>
          <w:sz w:val="28"/>
          <w:szCs w:val="28"/>
        </w:rPr>
        <w:t>出让人：余姚市高铁站场建设投资有限公司      （以下简称甲方）</w:t>
      </w:r>
    </w:p>
    <w:p>
      <w:pPr>
        <w:pStyle w:val="5"/>
        <w:spacing w:beforeLines="50" w:line="540" w:lineRule="exact"/>
        <w:rPr>
          <w:rFonts w:ascii="宋体" w:hAnsi="宋体" w:eastAsia="宋体" w:cs="宋体"/>
          <w:color w:val="000000"/>
          <w:sz w:val="28"/>
          <w:szCs w:val="28"/>
        </w:rPr>
      </w:pPr>
      <w:r>
        <w:rPr>
          <w:rFonts w:hint="eastAsia" w:ascii="宋体" w:hAnsi="宋体" w:eastAsia="宋体" w:cs="宋体"/>
          <w:color w:val="000000"/>
          <w:sz w:val="28"/>
          <w:szCs w:val="28"/>
        </w:rPr>
        <w:t>受让人:                                     （以下简称乙方）</w:t>
      </w:r>
    </w:p>
    <w:p>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rPr>
          <w:rFonts w:ascii="宋体" w:hAnsi="宋体" w:eastAsia="宋体" w:cs="宋体"/>
          <w:color w:val="000000"/>
          <w:sz w:val="28"/>
          <w:szCs w:val="28"/>
        </w:rPr>
      </w:pPr>
      <w:r>
        <w:rPr>
          <w:rFonts w:hint="eastAsia" w:ascii="宋体" w:hAnsi="宋体" w:eastAsia="宋体" w:cs="宋体"/>
          <w:color w:val="000000"/>
          <w:sz w:val="28"/>
          <w:szCs w:val="28"/>
        </w:rPr>
        <w:t>身份证号码:</w:t>
      </w:r>
    </w:p>
    <w:p>
      <w:pPr>
        <w:pStyle w:val="5"/>
        <w:spacing w:beforeLines="50" w:line="540" w:lineRule="exact"/>
        <w:rPr>
          <w:rFonts w:ascii="宋体" w:hAnsi="宋体" w:eastAsia="宋体" w:cs="宋体"/>
          <w:color w:val="000000"/>
          <w:sz w:val="28"/>
          <w:szCs w:val="28"/>
        </w:rPr>
      </w:pPr>
      <w:r>
        <w:rPr>
          <w:rFonts w:hint="eastAsia" w:ascii="宋体" w:hAnsi="宋体" w:eastAsia="宋体" w:cs="宋体"/>
          <w:color w:val="000000"/>
          <w:sz w:val="28"/>
          <w:szCs w:val="28"/>
        </w:rPr>
        <w:t>电话号码：</w:t>
      </w:r>
    </w:p>
    <w:p>
      <w:pPr>
        <w:pStyle w:val="5"/>
        <w:spacing w:beforeLines="50" w:line="540" w:lineRule="exact"/>
        <w:ind w:firstLine="560" w:firstLineChars="200"/>
        <w:rPr>
          <w:rFonts w:ascii="宋体" w:hAnsi="宋体" w:eastAsia="宋体" w:cs="宋体"/>
          <w:sz w:val="28"/>
          <w:szCs w:val="28"/>
          <w:u w:val="single"/>
        </w:rPr>
      </w:pPr>
      <w:r>
        <w:rPr>
          <w:rFonts w:hint="eastAsia" w:ascii="宋体" w:hAnsi="宋体" w:eastAsia="宋体" w:cs="宋体"/>
          <w:sz w:val="28"/>
          <w:szCs w:val="28"/>
        </w:rPr>
        <w:t>乙方为持有不动产证</w:t>
      </w:r>
      <w:r>
        <w:rPr>
          <w:rFonts w:hint="eastAsia" w:ascii="宋体" w:hAnsi="宋体" w:eastAsia="宋体" w:cs="宋体"/>
          <w:sz w:val="28"/>
          <w:szCs w:val="28"/>
          <w:highlight w:val="yellow"/>
        </w:rPr>
        <w:t>（或已安置分配但尚未办理权证）</w:t>
      </w:r>
      <w:r>
        <w:rPr>
          <w:rFonts w:hint="eastAsia" w:ascii="宋体" w:hAnsi="宋体" w:eastAsia="宋体" w:cs="宋体"/>
          <w:sz w:val="28"/>
          <w:szCs w:val="28"/>
        </w:rPr>
        <w:t>的永丰北苑小区业主，即永丰北苑房产</w:t>
      </w:r>
      <w:r>
        <w:rPr>
          <w:rFonts w:hint="eastAsia" w:ascii="宋体" w:hAnsi="宋体" w:eastAsia="宋体" w:cs="宋体"/>
          <w:sz w:val="28"/>
          <w:szCs w:val="28"/>
          <w:u w:val="single"/>
        </w:rPr>
        <w:t xml:space="preserve">     </w:t>
      </w:r>
      <w:r>
        <w:rPr>
          <w:rFonts w:hint="eastAsia" w:ascii="宋体" w:hAnsi="宋体" w:eastAsia="宋体" w:cs="宋体"/>
          <w:sz w:val="28"/>
          <w:szCs w:val="28"/>
        </w:rPr>
        <w:t>幢</w:t>
      </w:r>
      <w:r>
        <w:rPr>
          <w:rFonts w:hint="eastAsia" w:ascii="宋体" w:hAnsi="宋体" w:eastAsia="宋体" w:cs="宋体"/>
          <w:sz w:val="28"/>
          <w:szCs w:val="28"/>
          <w:u w:val="single"/>
        </w:rPr>
        <w:t xml:space="preserve">      </w:t>
      </w:r>
      <w:r>
        <w:rPr>
          <w:rFonts w:hint="eastAsia" w:ascii="宋体" w:hAnsi="宋体" w:eastAsia="宋体" w:cs="宋体"/>
          <w:sz w:val="28"/>
          <w:szCs w:val="28"/>
        </w:rPr>
        <w:t>室产权持有人，房产证号：</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r>
        <w:rPr>
          <w:rFonts w:hint="eastAsia" w:ascii="宋体" w:hAnsi="宋体" w:eastAsia="宋体" w:cs="宋体"/>
          <w:sz w:val="28"/>
          <w:szCs w:val="28"/>
          <w:highlight w:val="yellow"/>
        </w:rPr>
        <w:t>（或安置房号</w:t>
      </w:r>
      <w:r>
        <w:rPr>
          <w:rFonts w:hint="eastAsia" w:ascii="宋体" w:hAnsi="宋体" w:eastAsia="宋体" w:cs="宋体"/>
          <w:sz w:val="28"/>
          <w:szCs w:val="28"/>
          <w:highlight w:val="yellow"/>
          <w:u w:val="single"/>
        </w:rPr>
        <w:t xml:space="preserve">    </w:t>
      </w:r>
      <w:r>
        <w:rPr>
          <w:rFonts w:hint="eastAsia" w:ascii="宋体" w:hAnsi="宋体" w:eastAsia="宋体" w:cs="宋体"/>
          <w:sz w:val="28"/>
          <w:szCs w:val="28"/>
          <w:highlight w:val="yellow"/>
        </w:rPr>
        <w:t>幢</w:t>
      </w:r>
      <w:r>
        <w:rPr>
          <w:rFonts w:hint="eastAsia" w:ascii="宋体" w:hAnsi="宋体" w:eastAsia="宋体" w:cs="宋体"/>
          <w:sz w:val="28"/>
          <w:szCs w:val="28"/>
          <w:highlight w:val="yellow"/>
          <w:u w:val="single"/>
        </w:rPr>
        <w:t xml:space="preserve">      </w:t>
      </w:r>
      <w:r>
        <w:rPr>
          <w:rFonts w:hint="eastAsia" w:ascii="宋体" w:hAnsi="宋体" w:eastAsia="宋体" w:cs="宋体"/>
          <w:sz w:val="28"/>
          <w:szCs w:val="28"/>
          <w:highlight w:val="yellow"/>
        </w:rPr>
        <w:t>室）</w:t>
      </w:r>
      <w:r>
        <w:rPr>
          <w:rFonts w:hint="eastAsia" w:ascii="宋体" w:hAnsi="宋体" w:eastAsia="宋体" w:cs="宋体"/>
          <w:sz w:val="28"/>
          <w:szCs w:val="28"/>
        </w:rPr>
        <w:t>。</w:t>
      </w:r>
    </w:p>
    <w:p>
      <w:pPr>
        <w:autoSpaceDE w:val="0"/>
        <w:autoSpaceDN w:val="0"/>
        <w:adjustRightInd w:val="0"/>
        <w:spacing w:line="480" w:lineRule="auto"/>
        <w:ind w:firstLine="560" w:firstLineChars="200"/>
        <w:jc w:val="left"/>
        <w:rPr>
          <w:rFonts w:ascii="宋体" w:hAnsi="宋体" w:eastAsia="宋体" w:cs="宋体"/>
          <w:color w:val="000000"/>
          <w:sz w:val="28"/>
          <w:szCs w:val="28"/>
        </w:rPr>
      </w:pPr>
      <w:r>
        <w:rPr>
          <w:rFonts w:hint="eastAsia" w:ascii="宋体" w:hAnsi="宋体" w:eastAsia="宋体" w:cs="宋体"/>
          <w:color w:val="000000"/>
          <w:sz w:val="28"/>
          <w:szCs w:val="28"/>
        </w:rPr>
        <w:t xml:space="preserve">乙方于 </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年</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 xml:space="preserve"> 月</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日在余姚市政务服务中心举行的余姚市城区永丰北苑164只储藏室现场拍卖会上，通过公开竞价，竞得余姚市城区永丰北苑</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幢储藏室</w:t>
      </w:r>
      <w:r>
        <w:rPr>
          <w:rFonts w:hint="eastAsia" w:ascii="宋体" w:hAnsi="宋体" w:eastAsia="宋体" w:cs="宋体"/>
          <w:color w:val="000000"/>
          <w:sz w:val="28"/>
          <w:szCs w:val="28"/>
          <w:u w:val="single"/>
        </w:rPr>
        <w:t xml:space="preserve">   </w:t>
      </w:r>
      <w:r>
        <w:rPr>
          <w:rFonts w:hint="eastAsia" w:ascii="宋体" w:hAnsi="宋体" w:cs="宋体"/>
          <w:color w:val="000000"/>
          <w:sz w:val="28"/>
          <w:szCs w:val="28"/>
          <w:u w:val="single"/>
          <w:lang w:val="en-US" w:eastAsia="zh-CN"/>
        </w:rPr>
        <w:t xml:space="preserve">  </w:t>
      </w:r>
      <w:r>
        <w:rPr>
          <w:rFonts w:hint="eastAsia" w:ascii="宋体" w:hAnsi="宋体" w:eastAsia="宋体" w:cs="宋体"/>
          <w:color w:val="000000"/>
          <w:sz w:val="28"/>
          <w:szCs w:val="28"/>
        </w:rPr>
        <w:t>，经甲乙双方协商，达成以下协议：</w:t>
      </w:r>
    </w:p>
    <w:p>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firstLine="548" w:firstLineChars="196"/>
        <w:jc w:val="left"/>
        <w:rPr>
          <w:rFonts w:ascii="宋体" w:hAnsi="宋体" w:eastAsia="宋体" w:cs="宋体"/>
          <w:color w:val="000000"/>
          <w:sz w:val="28"/>
          <w:szCs w:val="28"/>
        </w:rPr>
      </w:pPr>
      <w:r>
        <w:rPr>
          <w:rFonts w:hint="eastAsia" w:ascii="宋体" w:hAnsi="宋体" w:eastAsia="宋体" w:cs="宋体"/>
          <w:color w:val="000000"/>
          <w:sz w:val="28"/>
          <w:szCs w:val="28"/>
        </w:rPr>
        <w:t>一、转让标的：余姚市城区永丰北苑</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幢储藏室</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。不动产权分割登记凭证，编号：</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 xml:space="preserve"> ，证载使用面积：</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平方米。</w:t>
      </w:r>
    </w:p>
    <w:p>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exact"/>
        <w:ind w:firstLine="560" w:firstLineChars="200"/>
        <w:rPr>
          <w:rFonts w:hint="eastAsia" w:ascii="宋体" w:hAnsi="宋体" w:eastAsia="宋体" w:cs="宋体"/>
          <w:color w:val="000000"/>
          <w:sz w:val="28"/>
          <w:szCs w:val="28"/>
          <w:u w:val="single"/>
        </w:rPr>
      </w:pPr>
      <w:r>
        <w:rPr>
          <w:rFonts w:hint="eastAsia" w:ascii="宋体" w:hAnsi="宋体" w:eastAsia="宋体" w:cs="宋体"/>
          <w:color w:val="000000"/>
          <w:sz w:val="28"/>
          <w:szCs w:val="28"/>
        </w:rPr>
        <w:t>二、转让标的价款及支付期限：转让标的总价款为人民币</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元（大写：</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 。由乙方于</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年</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月</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日</w:t>
      </w:r>
      <w:r>
        <w:rPr>
          <w:rFonts w:hint="eastAsia" w:ascii="宋体" w:hAnsi="宋体" w:eastAsia="宋体" w:cs="宋体"/>
          <w:color w:val="000000"/>
          <w:sz w:val="28"/>
          <w:szCs w:val="28"/>
          <w:lang w:val="en-US" w:eastAsia="zh-CN"/>
        </w:rPr>
        <w:t>前</w:t>
      </w:r>
      <w:r>
        <w:rPr>
          <w:rFonts w:hint="eastAsia" w:ascii="宋体" w:hAnsi="宋体" w:eastAsia="宋体" w:cs="宋体"/>
          <w:color w:val="000000"/>
          <w:sz w:val="28"/>
          <w:szCs w:val="28"/>
        </w:rPr>
        <w:t>一次性付清全部成交款。</w:t>
      </w:r>
    </w:p>
    <w:p>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560" w:firstLineChars="200"/>
        <w:rPr>
          <w:rFonts w:ascii="宋体" w:hAnsi="宋体" w:eastAsia="宋体" w:cs="宋体"/>
          <w:color w:val="FF0000"/>
          <w:sz w:val="28"/>
          <w:szCs w:val="28"/>
        </w:rPr>
      </w:pPr>
      <w:r>
        <w:rPr>
          <w:rFonts w:hint="eastAsia" w:ascii="宋体" w:hAnsi="宋体" w:eastAsia="宋体" w:cs="宋体"/>
          <w:sz w:val="28"/>
          <w:szCs w:val="28"/>
        </w:rPr>
        <w:t>三、乙方交付全部转让款后（并承诺在2023年11月</w:t>
      </w:r>
      <w:r>
        <w:rPr>
          <w:rFonts w:hint="eastAsia" w:ascii="宋体" w:hAnsi="宋体" w:eastAsia="宋体" w:cs="宋体"/>
          <w:sz w:val="28"/>
          <w:szCs w:val="28"/>
          <w:lang w:val="en-US" w:eastAsia="zh-CN"/>
        </w:rPr>
        <w:t>30</w:t>
      </w:r>
      <w:r>
        <w:rPr>
          <w:rFonts w:hint="eastAsia" w:ascii="宋体" w:hAnsi="宋体" w:eastAsia="宋体" w:cs="宋体"/>
          <w:sz w:val="28"/>
          <w:szCs w:val="28"/>
        </w:rPr>
        <w:t>日前完成办理房产证，储藏室登记过户手续），在乙方拿到</w:t>
      </w:r>
      <w:r>
        <w:rPr>
          <w:rFonts w:hint="eastAsia" w:ascii="宋体" w:hAnsi="宋体" w:eastAsia="宋体" w:cs="宋体"/>
          <w:color w:val="auto"/>
          <w:sz w:val="28"/>
          <w:szCs w:val="28"/>
          <w:highlight w:val="yellow"/>
        </w:rPr>
        <w:t>储藏室</w:t>
      </w:r>
      <w:r>
        <w:rPr>
          <w:rFonts w:hint="eastAsia" w:ascii="宋体" w:hAnsi="宋体" w:eastAsia="宋体" w:cs="宋体"/>
          <w:color w:val="auto"/>
          <w:sz w:val="28"/>
          <w:szCs w:val="28"/>
        </w:rPr>
        <w:t>权</w:t>
      </w:r>
      <w:r>
        <w:rPr>
          <w:rFonts w:hint="eastAsia" w:ascii="宋体" w:hAnsi="宋体" w:eastAsia="宋体" w:cs="宋体"/>
          <w:sz w:val="28"/>
          <w:szCs w:val="28"/>
        </w:rPr>
        <w:t>证后到甲方指定处领取钥匙,标的无水电、甲方按照现状交付标的。</w:t>
      </w:r>
    </w:p>
    <w:p>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560" w:firstLineChars="200"/>
        <w:rPr>
          <w:rFonts w:hint="eastAsia" w:ascii="宋体" w:hAnsi="宋体" w:eastAsia="宋体" w:cs="宋体"/>
          <w:color w:val="000000"/>
          <w:sz w:val="28"/>
          <w:szCs w:val="28"/>
        </w:rPr>
      </w:pPr>
      <w:r>
        <w:rPr>
          <w:rFonts w:hint="eastAsia" w:ascii="宋体" w:hAnsi="宋体" w:eastAsia="宋体" w:cs="宋体"/>
          <w:b w:val="0"/>
          <w:bCs w:val="0"/>
          <w:color w:val="000000"/>
          <w:sz w:val="28"/>
          <w:szCs w:val="28"/>
        </w:rPr>
        <w:t>四、权证</w:t>
      </w:r>
      <w:r>
        <w:rPr>
          <w:rFonts w:hint="eastAsia" w:ascii="宋体" w:hAnsi="宋体" w:eastAsia="宋体" w:cs="宋体"/>
          <w:color w:val="000000"/>
          <w:sz w:val="28"/>
          <w:szCs w:val="28"/>
        </w:rPr>
        <w:t>登记手续由</w:t>
      </w:r>
      <w:r>
        <w:rPr>
          <w:rFonts w:hint="eastAsia" w:ascii="宋体" w:hAnsi="宋体" w:cs="宋体"/>
          <w:color w:val="000000"/>
          <w:sz w:val="28"/>
          <w:szCs w:val="28"/>
          <w:lang w:val="en-US" w:eastAsia="zh-CN"/>
        </w:rPr>
        <w:t>乙方</w:t>
      </w:r>
      <w:r>
        <w:rPr>
          <w:rFonts w:hint="eastAsia" w:ascii="宋体" w:hAnsi="宋体" w:eastAsia="宋体" w:cs="宋体"/>
          <w:color w:val="000000"/>
          <w:sz w:val="28"/>
          <w:szCs w:val="28"/>
        </w:rPr>
        <w:t>为主办理，甲方予以协助，在办理权属登记时所涉及的税、费均由</w:t>
      </w:r>
      <w:r>
        <w:rPr>
          <w:rFonts w:hint="eastAsia" w:ascii="宋体" w:hAnsi="宋体" w:cs="宋体"/>
          <w:color w:val="000000"/>
          <w:sz w:val="28"/>
          <w:szCs w:val="28"/>
          <w:lang w:val="en-US" w:eastAsia="zh-CN"/>
        </w:rPr>
        <w:t>乙方</w:t>
      </w:r>
      <w:r>
        <w:rPr>
          <w:rFonts w:hint="eastAsia" w:ascii="宋体" w:hAnsi="宋体" w:eastAsia="宋体" w:cs="宋体"/>
          <w:color w:val="000000"/>
          <w:sz w:val="28"/>
          <w:szCs w:val="28"/>
        </w:rPr>
        <w:t>承担</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延期不办理过户手续（除委托人原因外）所造成的一切后果均由</w:t>
      </w:r>
      <w:r>
        <w:rPr>
          <w:rFonts w:hint="eastAsia" w:ascii="宋体" w:hAnsi="宋体" w:cs="宋体"/>
          <w:color w:val="000000"/>
          <w:sz w:val="28"/>
          <w:szCs w:val="28"/>
          <w:lang w:val="en-US" w:eastAsia="zh-CN"/>
        </w:rPr>
        <w:t>乙方</w:t>
      </w:r>
      <w:r>
        <w:rPr>
          <w:rFonts w:hint="eastAsia" w:ascii="宋体" w:hAnsi="宋体" w:eastAsia="宋体" w:cs="宋体"/>
          <w:color w:val="000000"/>
          <w:sz w:val="28"/>
          <w:szCs w:val="28"/>
        </w:rPr>
        <w:t>自负，与委托双方无涉。交付后产生的税费、物业费、水、电开户和相关费用，均由乙方自行承担支付。</w:t>
      </w:r>
    </w:p>
    <w:p>
      <w:pPr>
        <w:keepNext w:val="0"/>
        <w:keepLines w:val="0"/>
        <w:pageBreakBefore w:val="0"/>
        <w:widowControl w:val="0"/>
        <w:kinsoku/>
        <w:wordWrap/>
        <w:overflowPunct/>
        <w:topLinePunct w:val="0"/>
        <w:autoSpaceDE/>
        <w:autoSpaceDN/>
        <w:bidi w:val="0"/>
        <w:adjustRightInd/>
        <w:snapToGrid w:val="0"/>
        <w:spacing w:line="360" w:lineRule="auto"/>
        <w:ind w:right="0" w:rightChars="0" w:firstLine="560" w:firstLineChars="200"/>
        <w:jc w:val="left"/>
        <w:textAlignment w:val="auto"/>
        <w:rPr>
          <w:rFonts w:hint="eastAsia" w:ascii="宋体" w:hAnsi="宋体" w:eastAsia="宋体" w:cs="宋体"/>
          <w:color w:val="000000"/>
          <w:sz w:val="28"/>
          <w:szCs w:val="28"/>
        </w:rPr>
      </w:pPr>
      <w:r>
        <w:rPr>
          <w:rFonts w:hint="eastAsia" w:ascii="宋体" w:hAnsi="宋体" w:cs="宋体"/>
          <w:color w:val="000000"/>
          <w:sz w:val="28"/>
          <w:szCs w:val="28"/>
          <w:lang w:val="en-US" w:eastAsia="zh-CN"/>
        </w:rPr>
        <w:t>1</w:t>
      </w:r>
      <w:r>
        <w:rPr>
          <w:rFonts w:hint="eastAsia" w:ascii="宋体" w:hAnsi="宋体" w:eastAsia="宋体" w:cs="宋体"/>
          <w:color w:val="000000"/>
          <w:sz w:val="28"/>
          <w:szCs w:val="28"/>
          <w:lang w:val="en-US" w:eastAsia="zh-CN"/>
        </w:rPr>
        <w:t>、</w:t>
      </w:r>
      <w:r>
        <w:rPr>
          <w:rFonts w:hint="eastAsia" w:ascii="宋体" w:hAnsi="宋体" w:eastAsia="宋体" w:cs="宋体"/>
          <w:color w:val="000000"/>
          <w:sz w:val="28"/>
          <w:szCs w:val="28"/>
        </w:rPr>
        <w:t>本次拍卖标的</w:t>
      </w:r>
      <w:r>
        <w:rPr>
          <w:rFonts w:hint="eastAsia" w:ascii="宋体" w:hAnsi="宋体" w:eastAsia="宋体" w:cs="宋体"/>
          <w:color w:val="000000"/>
          <w:sz w:val="28"/>
          <w:szCs w:val="28"/>
          <w:lang w:eastAsia="zh-CN"/>
        </w:rPr>
        <w:t>使用</w:t>
      </w:r>
      <w:r>
        <w:rPr>
          <w:rFonts w:hint="eastAsia" w:ascii="宋体" w:hAnsi="宋体" w:eastAsia="宋体" w:cs="宋体"/>
          <w:color w:val="000000"/>
          <w:sz w:val="28"/>
          <w:szCs w:val="28"/>
        </w:rPr>
        <w:t>面积等数据均出自不动产登记部门核准的证载面积，拍卖成交后在办理不动产权属登记、过户时，若出现面积或其他证载事项上的差异，不影响本次拍卖成交和成交价格，成交款项也不作退补。</w:t>
      </w:r>
    </w:p>
    <w:p>
      <w:pPr>
        <w:keepNext w:val="0"/>
        <w:keepLines w:val="0"/>
        <w:pageBreakBefore w:val="0"/>
        <w:widowControl w:val="0"/>
        <w:kinsoku/>
        <w:wordWrap/>
        <w:overflowPunct/>
        <w:topLinePunct w:val="0"/>
        <w:autoSpaceDE/>
        <w:autoSpaceDN/>
        <w:bidi w:val="0"/>
        <w:adjustRightInd/>
        <w:snapToGrid w:val="0"/>
        <w:spacing w:line="360" w:lineRule="auto"/>
        <w:ind w:right="0" w:rightChars="0" w:firstLine="560" w:firstLineChars="200"/>
        <w:jc w:val="left"/>
        <w:textAlignment w:val="auto"/>
        <w:rPr>
          <w:rFonts w:hint="eastAsia" w:ascii="宋体" w:hAnsi="宋体" w:eastAsia="宋体" w:cs="宋体"/>
          <w:color w:val="000000"/>
          <w:sz w:val="28"/>
          <w:szCs w:val="28"/>
        </w:rPr>
      </w:pPr>
      <w:r>
        <w:rPr>
          <w:rFonts w:hint="eastAsia" w:ascii="宋体" w:hAnsi="宋体" w:cs="宋体"/>
          <w:color w:val="000000"/>
          <w:sz w:val="28"/>
          <w:szCs w:val="28"/>
          <w:lang w:val="en-US" w:eastAsia="zh-CN"/>
        </w:rPr>
        <w:t>2</w:t>
      </w:r>
      <w:r>
        <w:rPr>
          <w:rFonts w:hint="eastAsia" w:ascii="宋体" w:hAnsi="宋体" w:eastAsia="宋体" w:cs="宋体"/>
          <w:color w:val="000000"/>
          <w:sz w:val="28"/>
          <w:szCs w:val="28"/>
          <w:lang w:val="en-US" w:eastAsia="zh-CN"/>
        </w:rPr>
        <w:t>、</w:t>
      </w:r>
      <w:r>
        <w:rPr>
          <w:rFonts w:hint="eastAsia" w:ascii="宋体" w:hAnsi="宋体" w:eastAsia="宋体" w:cs="宋体"/>
          <w:color w:val="000000"/>
          <w:sz w:val="28"/>
          <w:szCs w:val="28"/>
        </w:rPr>
        <w:t>本次拍卖标的因长时间空置，如房屋内有杂物、渗水或墙面剥落、开裂、上下水管道渗漏损毁以及门窗、锁损毁、</w:t>
      </w:r>
      <w:r>
        <w:rPr>
          <w:rFonts w:hint="eastAsia" w:ascii="宋体" w:hAnsi="宋体" w:eastAsia="宋体" w:cs="宋体"/>
          <w:color w:val="000000"/>
          <w:sz w:val="28"/>
          <w:szCs w:val="28"/>
          <w:lang w:val="en-US" w:eastAsia="zh-CN"/>
        </w:rPr>
        <w:t>钥匙遗失</w:t>
      </w:r>
      <w:r>
        <w:rPr>
          <w:rFonts w:hint="eastAsia" w:ascii="宋体" w:hAnsi="宋体" w:eastAsia="宋体" w:cs="宋体"/>
          <w:color w:val="000000"/>
          <w:sz w:val="28"/>
          <w:szCs w:val="28"/>
        </w:rPr>
        <w:t>等情形的，所涉相关费用由</w:t>
      </w:r>
      <w:r>
        <w:rPr>
          <w:rFonts w:hint="eastAsia" w:ascii="宋体" w:hAnsi="宋体" w:cs="宋体"/>
          <w:color w:val="000000"/>
          <w:sz w:val="28"/>
          <w:szCs w:val="28"/>
          <w:lang w:val="en-US" w:eastAsia="zh-CN"/>
        </w:rPr>
        <w:t>乙方</w:t>
      </w:r>
      <w:r>
        <w:rPr>
          <w:rFonts w:hint="eastAsia" w:ascii="宋体" w:hAnsi="宋体" w:eastAsia="宋体" w:cs="宋体"/>
          <w:color w:val="000000"/>
          <w:sz w:val="28"/>
          <w:szCs w:val="28"/>
        </w:rPr>
        <w:t>自行承担，与</w:t>
      </w:r>
      <w:r>
        <w:rPr>
          <w:rFonts w:hint="eastAsia" w:ascii="宋体" w:hAnsi="宋体" w:eastAsia="宋体" w:cs="宋体"/>
          <w:color w:val="000000"/>
          <w:sz w:val="28"/>
          <w:szCs w:val="28"/>
          <w:lang w:eastAsia="zh-CN"/>
        </w:rPr>
        <w:t>委托双方</w:t>
      </w:r>
      <w:r>
        <w:rPr>
          <w:rFonts w:hint="eastAsia" w:ascii="宋体" w:hAnsi="宋体" w:eastAsia="宋体" w:cs="宋体"/>
          <w:color w:val="000000"/>
          <w:sz w:val="28"/>
          <w:szCs w:val="28"/>
        </w:rPr>
        <w:t>无涉。</w:t>
      </w:r>
    </w:p>
    <w:p>
      <w:pPr>
        <w:keepNext w:val="0"/>
        <w:keepLines w:val="0"/>
        <w:pageBreakBefore w:val="0"/>
        <w:widowControl w:val="0"/>
        <w:kinsoku/>
        <w:wordWrap/>
        <w:overflowPunct/>
        <w:topLinePunct w:val="0"/>
        <w:autoSpaceDE/>
        <w:autoSpaceDN/>
        <w:bidi w:val="0"/>
        <w:adjustRightInd/>
        <w:snapToGrid w:val="0"/>
        <w:spacing w:line="360" w:lineRule="auto"/>
        <w:ind w:right="0" w:rightChars="0" w:firstLine="560" w:firstLineChars="200"/>
        <w:jc w:val="left"/>
        <w:textAlignment w:val="auto"/>
        <w:rPr>
          <w:rFonts w:hint="eastAsia" w:ascii="宋体" w:hAnsi="宋体" w:eastAsia="宋体" w:cs="宋体"/>
          <w:color w:val="000000"/>
          <w:sz w:val="28"/>
          <w:szCs w:val="28"/>
          <w:lang w:val="en-US" w:eastAsia="zh-CN"/>
        </w:rPr>
      </w:pPr>
      <w:r>
        <w:rPr>
          <w:rFonts w:hint="eastAsia" w:ascii="宋体" w:hAnsi="宋体" w:cs="宋体"/>
          <w:color w:val="000000"/>
          <w:sz w:val="28"/>
          <w:szCs w:val="28"/>
          <w:lang w:val="en-US" w:eastAsia="zh-CN"/>
        </w:rPr>
        <w:t>3</w:t>
      </w:r>
      <w:r>
        <w:rPr>
          <w:rFonts w:hint="eastAsia" w:ascii="宋体" w:hAnsi="宋体" w:eastAsia="宋体" w:cs="宋体"/>
          <w:color w:val="000000"/>
          <w:sz w:val="28"/>
          <w:szCs w:val="28"/>
          <w:lang w:val="en-US" w:eastAsia="zh-CN"/>
        </w:rPr>
        <w:t>、因部分标的物墙内有进出水管安装，如后期出现渗漏水检修，请</w:t>
      </w:r>
      <w:r>
        <w:rPr>
          <w:rFonts w:hint="eastAsia" w:ascii="宋体" w:hAnsi="宋体" w:cs="宋体"/>
          <w:color w:val="000000"/>
          <w:sz w:val="28"/>
          <w:szCs w:val="28"/>
          <w:lang w:val="en-US" w:eastAsia="zh-CN"/>
        </w:rPr>
        <w:t>乙方</w:t>
      </w:r>
      <w:r>
        <w:rPr>
          <w:rFonts w:hint="eastAsia" w:ascii="宋体" w:hAnsi="宋体" w:eastAsia="宋体" w:cs="宋体"/>
          <w:color w:val="000000"/>
          <w:sz w:val="28"/>
          <w:szCs w:val="28"/>
          <w:lang w:val="en-US" w:eastAsia="zh-CN"/>
        </w:rPr>
        <w:t>予以配合，所需费用全部由检修方承担。</w:t>
      </w:r>
    </w:p>
    <w:p>
      <w:pPr>
        <w:pStyle w:val="3"/>
        <w:keepNext w:val="0"/>
        <w:keepLines w:val="0"/>
        <w:pageBreakBefore w:val="0"/>
        <w:widowControl w:val="0"/>
        <w:kinsoku/>
        <w:wordWrap/>
        <w:overflowPunct/>
        <w:topLinePunct w:val="0"/>
        <w:bidi w:val="0"/>
        <w:snapToGrid w:val="0"/>
        <w:spacing w:line="360" w:lineRule="auto"/>
        <w:ind w:left="0" w:leftChars="0" w:firstLine="0" w:firstLineChars="0"/>
        <w:textAlignment w:val="auto"/>
        <w:rPr>
          <w:rFonts w:hint="eastAsia" w:ascii="宋体" w:hAnsi="宋体" w:eastAsia="宋体" w:cs="宋体"/>
          <w:b w:val="0"/>
          <w:bCs/>
          <w:color w:val="000000"/>
          <w:sz w:val="28"/>
          <w:szCs w:val="28"/>
          <w:lang w:val="en-US" w:eastAsia="zh-CN"/>
        </w:rPr>
      </w:pPr>
      <w:r>
        <w:rPr>
          <w:rFonts w:hint="eastAsia" w:ascii="宋体" w:hAnsi="宋体" w:eastAsia="宋体" w:cs="宋体"/>
          <w:color w:val="000000"/>
          <w:sz w:val="28"/>
          <w:szCs w:val="28"/>
          <w:lang w:val="en-US" w:eastAsia="zh-CN"/>
        </w:rPr>
        <w:t xml:space="preserve">    </w:t>
      </w:r>
      <w:r>
        <w:rPr>
          <w:rFonts w:hint="eastAsia" w:ascii="宋体" w:hAnsi="宋体" w:cs="宋体"/>
          <w:color w:val="000000"/>
          <w:sz w:val="28"/>
          <w:szCs w:val="28"/>
          <w:lang w:val="en-US" w:eastAsia="zh-CN"/>
        </w:rPr>
        <w:t>4</w:t>
      </w:r>
      <w:r>
        <w:rPr>
          <w:rFonts w:hint="eastAsia" w:ascii="宋体" w:hAnsi="宋体" w:eastAsia="宋体" w:cs="宋体"/>
          <w:color w:val="000000"/>
          <w:sz w:val="28"/>
          <w:szCs w:val="28"/>
          <w:lang w:val="en-US" w:eastAsia="zh-CN"/>
        </w:rPr>
        <w:t>、部分标的有临时存放居民闲置物品的情况，业主己张贴告示书，后续在交房前</w:t>
      </w:r>
      <w:r>
        <w:rPr>
          <w:rFonts w:hint="eastAsia" w:ascii="宋体" w:hAnsi="宋体" w:cs="宋体"/>
          <w:color w:val="000000"/>
          <w:sz w:val="28"/>
          <w:szCs w:val="28"/>
          <w:lang w:val="en-US" w:eastAsia="zh-CN"/>
        </w:rPr>
        <w:t>配合</w:t>
      </w:r>
      <w:r>
        <w:rPr>
          <w:rFonts w:hint="eastAsia" w:ascii="宋体" w:hAnsi="宋体" w:eastAsia="宋体" w:cs="宋体"/>
          <w:color w:val="000000"/>
          <w:sz w:val="28"/>
          <w:szCs w:val="28"/>
          <w:lang w:val="en-US" w:eastAsia="zh-CN"/>
        </w:rPr>
        <w:t>完成腾空相关事宜。</w:t>
      </w:r>
    </w:p>
    <w:p>
      <w:pPr>
        <w:keepNext w:val="0"/>
        <w:keepLines w:val="0"/>
        <w:pageBreakBefore w:val="0"/>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bidi w:val="0"/>
        <w:snapToGrid w:val="0"/>
        <w:spacing w:line="360" w:lineRule="auto"/>
        <w:ind w:firstLine="600"/>
        <w:textAlignment w:val="auto"/>
        <w:rPr>
          <w:rFonts w:ascii="宋体" w:hAnsi="宋体" w:eastAsia="宋体" w:cs="宋体"/>
          <w:color w:val="000000"/>
          <w:sz w:val="28"/>
          <w:szCs w:val="28"/>
        </w:rPr>
      </w:pPr>
      <w:r>
        <w:rPr>
          <w:rFonts w:hint="eastAsia" w:ascii="宋体" w:hAnsi="宋体" w:cs="宋体"/>
          <w:color w:val="000000"/>
          <w:sz w:val="28"/>
          <w:szCs w:val="28"/>
          <w:lang w:val="en-US" w:eastAsia="zh-CN"/>
        </w:rPr>
        <w:t>五</w:t>
      </w:r>
      <w:r>
        <w:rPr>
          <w:rFonts w:hint="eastAsia" w:ascii="宋体" w:hAnsi="宋体" w:eastAsia="宋体" w:cs="宋体"/>
          <w:color w:val="000000"/>
          <w:sz w:val="28"/>
          <w:szCs w:val="28"/>
        </w:rPr>
        <w:t>、</w:t>
      </w:r>
      <w:r>
        <w:rPr>
          <w:rFonts w:hint="eastAsia" w:ascii="宋体" w:hAnsi="宋体" w:cs="宋体"/>
          <w:color w:val="000000"/>
          <w:sz w:val="28"/>
          <w:szCs w:val="28"/>
          <w:lang w:val="en-US" w:eastAsia="zh-CN"/>
        </w:rPr>
        <w:t>乙方</w:t>
      </w:r>
      <w:r>
        <w:rPr>
          <w:rFonts w:hint="eastAsia" w:ascii="宋体" w:hAnsi="宋体" w:eastAsia="宋体" w:cs="宋体"/>
          <w:color w:val="000000"/>
          <w:sz w:val="28"/>
          <w:szCs w:val="28"/>
        </w:rPr>
        <w:t>取得本储藏室后，不得改变其主体结构、不得改变其用途。并必须遵守小区物业管理规定，服从物业公司管理，承担应缴纳的物业管理费等。因</w:t>
      </w:r>
      <w:r>
        <w:rPr>
          <w:rFonts w:hint="eastAsia" w:ascii="宋体" w:hAnsi="宋体" w:cs="宋体"/>
          <w:color w:val="000000"/>
          <w:sz w:val="28"/>
          <w:szCs w:val="28"/>
          <w:lang w:val="en-US" w:eastAsia="zh-CN"/>
        </w:rPr>
        <w:t>乙方</w:t>
      </w:r>
      <w:r>
        <w:rPr>
          <w:rFonts w:hint="eastAsia" w:ascii="宋体" w:hAnsi="宋体" w:eastAsia="宋体" w:cs="宋体"/>
          <w:color w:val="000000"/>
          <w:sz w:val="28"/>
          <w:szCs w:val="28"/>
        </w:rPr>
        <w:t>改变用途或结构所造成的后果，责任与损失全部由</w:t>
      </w:r>
      <w:r>
        <w:rPr>
          <w:rFonts w:hint="eastAsia" w:ascii="宋体" w:hAnsi="宋体" w:cs="宋体"/>
          <w:color w:val="000000"/>
          <w:sz w:val="28"/>
          <w:szCs w:val="28"/>
          <w:lang w:val="en-US" w:eastAsia="zh-CN"/>
        </w:rPr>
        <w:t>乙方</w:t>
      </w:r>
      <w:r>
        <w:rPr>
          <w:rFonts w:hint="eastAsia" w:ascii="宋体" w:hAnsi="宋体" w:eastAsia="宋体" w:cs="宋体"/>
          <w:color w:val="000000"/>
          <w:sz w:val="28"/>
          <w:szCs w:val="28"/>
        </w:rPr>
        <w:t>承担支付，并负责恢复原样。</w:t>
      </w:r>
    </w:p>
    <w:p>
      <w:pPr>
        <w:keepNext w:val="0"/>
        <w:keepLines w:val="0"/>
        <w:pageBreakBefore w:val="0"/>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bidi w:val="0"/>
        <w:snapToGrid w:val="0"/>
        <w:spacing w:line="360" w:lineRule="auto"/>
        <w:ind w:firstLine="560" w:firstLineChars="200"/>
        <w:textAlignment w:val="auto"/>
        <w:rPr>
          <w:rFonts w:ascii="宋体" w:hAnsi="宋体" w:eastAsia="宋体" w:cs="宋体"/>
          <w:color w:val="000000"/>
          <w:sz w:val="28"/>
          <w:szCs w:val="28"/>
        </w:rPr>
      </w:pPr>
      <w:r>
        <w:rPr>
          <w:rFonts w:hint="eastAsia" w:ascii="宋体" w:hAnsi="宋体" w:cs="宋体"/>
          <w:color w:val="000000"/>
          <w:sz w:val="28"/>
          <w:szCs w:val="28"/>
          <w:lang w:val="en-US" w:eastAsia="zh-CN"/>
        </w:rPr>
        <w:t>六</w:t>
      </w:r>
      <w:r>
        <w:rPr>
          <w:rFonts w:hint="eastAsia" w:ascii="宋体" w:hAnsi="宋体" w:eastAsia="宋体" w:cs="宋体"/>
          <w:color w:val="000000"/>
          <w:sz w:val="28"/>
          <w:szCs w:val="28"/>
        </w:rPr>
        <w:t>、该储藏室的户型结构、位置、配套设施、使用功能等实际情况均以现状为准，买卖时双方认可无异议。</w:t>
      </w:r>
    </w:p>
    <w:p>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七、违约责任：</w:t>
      </w:r>
    </w:p>
    <w:p>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6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1、甲</w:t>
      </w:r>
      <w:r>
        <w:rPr>
          <w:rFonts w:hint="eastAsia" w:ascii="宋体" w:hAnsi="宋体" w:eastAsia="宋体" w:cs="宋体"/>
          <w:color w:val="000000"/>
          <w:sz w:val="28"/>
          <w:szCs w:val="28"/>
        </w:rPr>
        <w:t>方如未能按期</w:t>
      </w:r>
      <w:r>
        <w:rPr>
          <w:rFonts w:hint="eastAsia" w:ascii="宋体" w:hAnsi="宋体" w:eastAsia="宋体" w:cs="宋体"/>
          <w:color w:val="000000"/>
          <w:sz w:val="28"/>
          <w:szCs w:val="28"/>
          <w:lang w:val="en-US" w:eastAsia="zh-CN"/>
        </w:rPr>
        <w:t>移交</w:t>
      </w:r>
      <w:r>
        <w:rPr>
          <w:rFonts w:hint="eastAsia" w:ascii="宋体" w:hAnsi="宋体" w:eastAsia="宋体" w:cs="宋体"/>
          <w:color w:val="000000"/>
          <w:sz w:val="28"/>
          <w:szCs w:val="28"/>
        </w:rPr>
        <w:t>转让标的，每逾期一天，应按以转让款为基数日万分之五累计向</w:t>
      </w:r>
      <w:r>
        <w:rPr>
          <w:rFonts w:hint="eastAsia" w:ascii="宋体" w:hAnsi="宋体" w:eastAsia="宋体" w:cs="宋体"/>
          <w:color w:val="000000"/>
          <w:sz w:val="28"/>
          <w:szCs w:val="28"/>
          <w:lang w:val="en-US" w:eastAsia="zh-CN"/>
        </w:rPr>
        <w:t>乙</w:t>
      </w:r>
      <w:r>
        <w:rPr>
          <w:rFonts w:hint="eastAsia" w:ascii="宋体" w:hAnsi="宋体" w:eastAsia="宋体" w:cs="宋体"/>
          <w:color w:val="000000"/>
          <w:sz w:val="28"/>
          <w:szCs w:val="28"/>
        </w:rPr>
        <w:t>方支付违约金</w:t>
      </w:r>
      <w:r>
        <w:rPr>
          <w:rFonts w:hint="eastAsia" w:ascii="宋体" w:hAnsi="宋体" w:eastAsia="宋体" w:cs="宋体"/>
          <w:color w:val="000000"/>
          <w:sz w:val="28"/>
          <w:szCs w:val="28"/>
          <w:lang w:eastAsia="zh-CN"/>
        </w:rPr>
        <w:t>。</w:t>
      </w:r>
    </w:p>
    <w:p>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600"/>
        <w:rPr>
          <w:rFonts w:hint="eastAsia" w:eastAsia="宋体"/>
          <w:color w:val="000000"/>
          <w:sz w:val="28"/>
          <w:szCs w:val="28"/>
          <w:lang w:eastAsia="zh-CN"/>
        </w:rPr>
      </w:pPr>
      <w:r>
        <w:rPr>
          <w:rFonts w:hint="eastAsia" w:ascii="宋体" w:hAnsi="宋体" w:eastAsia="宋体" w:cs="宋体"/>
          <w:color w:val="000000"/>
          <w:sz w:val="28"/>
          <w:szCs w:val="28"/>
          <w:lang w:val="en-US" w:eastAsia="zh-CN"/>
        </w:rPr>
        <w:t>2</w:t>
      </w:r>
      <w:r>
        <w:rPr>
          <w:rFonts w:hint="eastAsia" w:ascii="宋体" w:hAnsi="宋体" w:eastAsia="宋体" w:cs="宋体"/>
          <w:color w:val="000000"/>
          <w:sz w:val="28"/>
          <w:szCs w:val="28"/>
        </w:rPr>
        <w:t>、</w:t>
      </w:r>
      <w:r>
        <w:rPr>
          <w:rFonts w:hint="eastAsia"/>
          <w:color w:val="000000"/>
          <w:sz w:val="28"/>
          <w:szCs w:val="28"/>
        </w:rPr>
        <w:t>乙方未按期支付转让款，每逾期一天，应按以转让款为基数日万分之五累计向甲方支付违约金。逾期超过十天的，甲方有权解除本协议</w:t>
      </w:r>
      <w:r>
        <w:rPr>
          <w:rFonts w:hint="eastAsia"/>
          <w:color w:val="000000"/>
          <w:sz w:val="28"/>
          <w:szCs w:val="28"/>
          <w:lang w:eastAsia="zh-CN"/>
        </w:rPr>
        <w:t>，</w:t>
      </w:r>
      <w:r>
        <w:rPr>
          <w:rFonts w:hint="eastAsia" w:ascii="宋体" w:hAnsi="宋体" w:eastAsia="宋体" w:cs="宋体"/>
          <w:color w:val="000000"/>
          <w:sz w:val="28"/>
          <w:szCs w:val="28"/>
          <w:lang w:val="en-US" w:eastAsia="zh-CN"/>
        </w:rPr>
        <w:t>乙方应支付储藏室总价的20%违约金给甲方，并承担甲方的一切损失。</w:t>
      </w:r>
    </w:p>
    <w:p>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600"/>
        <w:rPr>
          <w:rFonts w:hint="default"/>
          <w:color w:val="000000"/>
          <w:sz w:val="28"/>
          <w:szCs w:val="28"/>
          <w:lang w:val="en-US"/>
        </w:rPr>
      </w:pPr>
      <w:r>
        <w:rPr>
          <w:rFonts w:hint="eastAsia" w:ascii="宋体" w:hAnsi="宋体" w:eastAsia="宋体" w:cs="宋体"/>
          <w:color w:val="000000"/>
          <w:sz w:val="28"/>
          <w:szCs w:val="28"/>
          <w:lang w:val="en-US" w:eastAsia="zh-CN"/>
        </w:rPr>
        <w:t>3、</w:t>
      </w:r>
      <w:r>
        <w:rPr>
          <w:rFonts w:hint="eastAsia" w:ascii="宋体" w:hAnsi="宋体" w:eastAsia="宋体" w:cs="宋体"/>
          <w:color w:val="000000"/>
          <w:sz w:val="28"/>
          <w:szCs w:val="28"/>
        </w:rPr>
        <w:t>乙方如未能按期接收转让标的</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lang w:val="en-US" w:eastAsia="zh-CN"/>
        </w:rPr>
        <w:t>包括不办理过户等</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，每逾期一天，应按以转让款为基数日万分之五累计向甲方支付违约金</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lang w:val="en-US" w:eastAsia="zh-CN"/>
        </w:rPr>
        <w:t>逾期超过十天的，甲方有权解除本协议，乙方应支付储藏室总价的20%违约金给甲方，并承担甲方的一切损失。</w:t>
      </w:r>
    </w:p>
    <w:p>
      <w:pPr>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600"/>
        <w:rPr>
          <w:rFonts w:ascii="宋体" w:hAnsi="宋体" w:eastAsia="宋体" w:cs="宋体"/>
          <w:color w:val="FF0000"/>
          <w:sz w:val="30"/>
          <w:szCs w:val="30"/>
        </w:rPr>
      </w:pPr>
      <w:r>
        <w:rPr>
          <w:rFonts w:hint="eastAsia" w:ascii="宋体" w:hAnsi="宋体" w:eastAsia="宋体" w:cs="宋体"/>
          <w:sz w:val="30"/>
          <w:szCs w:val="30"/>
        </w:rPr>
        <w:t>4、</w:t>
      </w:r>
      <w:r>
        <w:rPr>
          <w:rFonts w:hint="eastAsia" w:ascii="宋体" w:hAnsi="宋体" w:eastAsia="宋体" w:cs="宋体"/>
          <w:color w:val="FF0000"/>
          <w:sz w:val="30"/>
          <w:szCs w:val="30"/>
        </w:rPr>
        <w:t>乙方应在取得</w:t>
      </w:r>
      <w:r>
        <w:rPr>
          <w:rFonts w:hint="eastAsia" w:ascii="宋体" w:hAnsi="宋体" w:eastAsia="宋体" w:cs="宋体"/>
          <w:color w:val="FF0000"/>
          <w:sz w:val="28"/>
          <w:szCs w:val="28"/>
        </w:rPr>
        <w:t>余姚市城区永丰北苑</w:t>
      </w:r>
      <w:r>
        <w:rPr>
          <w:rFonts w:hint="eastAsia" w:ascii="宋体" w:hAnsi="宋体" w:eastAsia="宋体" w:cs="宋体"/>
          <w:color w:val="FF0000"/>
          <w:sz w:val="30"/>
          <w:szCs w:val="30"/>
        </w:rPr>
        <w:t>住宅不动产权证后方</w:t>
      </w:r>
      <w:r>
        <w:rPr>
          <w:rFonts w:hint="eastAsia" w:ascii="宋体" w:hAnsi="宋体" w:eastAsia="宋体" w:cs="宋体"/>
          <w:color w:val="FF0000"/>
          <w:sz w:val="30"/>
          <w:szCs w:val="30"/>
          <w:highlight w:val="yellow"/>
        </w:rPr>
        <w:t>可办理储藏室的产权过户手续</w:t>
      </w:r>
      <w:r>
        <w:rPr>
          <w:rFonts w:hint="eastAsia" w:ascii="宋体" w:hAnsi="宋体" w:eastAsia="宋体" w:cs="宋体"/>
          <w:color w:val="FF0000"/>
          <w:sz w:val="30"/>
          <w:szCs w:val="30"/>
        </w:rPr>
        <w:t>，如乙方未办理住宅不动产权证的，经甲方催促7天内仍不办理住宅产权登记手续而导致无法办理储藏室过户手续的，</w:t>
      </w:r>
      <w:r>
        <w:rPr>
          <w:rFonts w:hint="eastAsia"/>
          <w:color w:val="FF0000"/>
          <w:sz w:val="28"/>
          <w:szCs w:val="28"/>
        </w:rPr>
        <w:t>甲方有权解除本协议，</w:t>
      </w:r>
      <w:r>
        <w:rPr>
          <w:rFonts w:hint="eastAsia" w:ascii="宋体" w:hAnsi="宋体" w:eastAsia="宋体" w:cs="宋体"/>
          <w:color w:val="FF0000"/>
          <w:sz w:val="30"/>
          <w:szCs w:val="30"/>
        </w:rPr>
        <w:t>乙方应支付储藏室总价的20%违约金给甲方，并承担甲方的一切损失。</w:t>
      </w:r>
    </w:p>
    <w:p>
      <w:pPr>
        <w:keepNext w:val="0"/>
        <w:keepLines w:val="0"/>
        <w:pageBreakBefore w:val="0"/>
        <w:widowControl w:val="0"/>
        <w:kinsoku/>
        <w:wordWrap/>
        <w:overflowPunct/>
        <w:topLinePunct w:val="0"/>
        <w:autoSpaceDE/>
        <w:autoSpaceDN/>
        <w:bidi w:val="0"/>
        <w:adjustRightInd/>
        <w:snapToGrid/>
        <w:spacing w:line="400" w:lineRule="exact"/>
        <w:ind w:right="0" w:rightChars="0" w:firstLine="560" w:firstLineChars="200"/>
        <w:jc w:val="left"/>
        <w:textAlignment w:val="auto"/>
        <w:rPr>
          <w:rFonts w:hint="eastAsia" w:ascii="宋体" w:hAnsi="宋体" w:eastAsia="宋体" w:cs="宋体"/>
          <w:color w:val="000000"/>
          <w:sz w:val="28"/>
          <w:szCs w:val="28"/>
        </w:rPr>
      </w:pPr>
      <w:r>
        <w:rPr>
          <w:rFonts w:hint="eastAsia" w:ascii="宋体" w:hAnsi="宋体" w:cs="宋体"/>
          <w:color w:val="000000"/>
          <w:sz w:val="28"/>
          <w:szCs w:val="28"/>
          <w:lang w:val="en-US" w:eastAsia="zh-CN"/>
        </w:rPr>
        <w:t>5</w:t>
      </w:r>
      <w:r>
        <w:rPr>
          <w:rFonts w:hint="eastAsia" w:ascii="宋体" w:hAnsi="宋体" w:eastAsia="宋体" w:cs="宋体"/>
          <w:color w:val="000000"/>
          <w:sz w:val="28"/>
          <w:szCs w:val="28"/>
        </w:rPr>
        <w:t>、拍卖标的延期不办理过户手续（除委托人原因外）所造成的一切后果均由买受人自负，与</w:t>
      </w:r>
      <w:r>
        <w:rPr>
          <w:rFonts w:hint="eastAsia" w:ascii="宋体" w:hAnsi="宋体" w:cs="宋体"/>
          <w:color w:val="000000"/>
          <w:sz w:val="28"/>
          <w:szCs w:val="28"/>
          <w:lang w:val="en-US" w:eastAsia="zh-CN"/>
        </w:rPr>
        <w:t>甲方</w:t>
      </w:r>
      <w:r>
        <w:rPr>
          <w:rFonts w:hint="eastAsia" w:ascii="宋体" w:hAnsi="宋体" w:eastAsia="宋体" w:cs="宋体"/>
          <w:color w:val="000000"/>
          <w:sz w:val="28"/>
          <w:szCs w:val="28"/>
        </w:rPr>
        <w:t>无涉。</w:t>
      </w:r>
    </w:p>
    <w:p>
      <w:pPr>
        <w:pStyle w:val="5"/>
        <w:spacing w:line="540" w:lineRule="exact"/>
        <w:ind w:firstLine="560" w:firstLineChars="200"/>
        <w:rPr>
          <w:rFonts w:ascii="宋体" w:hAnsi="宋体" w:eastAsia="宋体" w:cs="宋体"/>
          <w:color w:val="000000"/>
          <w:sz w:val="28"/>
          <w:szCs w:val="28"/>
        </w:rPr>
      </w:pPr>
      <w:r>
        <w:rPr>
          <w:rFonts w:hint="eastAsia" w:ascii="宋体" w:hAnsi="宋体" w:eastAsia="宋体" w:cs="宋体"/>
          <w:color w:val="000000"/>
          <w:kern w:val="2"/>
          <w:sz w:val="28"/>
          <w:szCs w:val="28"/>
        </w:rPr>
        <w:t>八、</w:t>
      </w:r>
      <w:r>
        <w:rPr>
          <w:rFonts w:hint="eastAsia" w:ascii="宋体" w:hAnsi="宋体" w:eastAsia="宋体" w:cs="宋体"/>
          <w:color w:val="000000"/>
          <w:sz w:val="28"/>
          <w:szCs w:val="28"/>
        </w:rPr>
        <w:t>解决纠纷的方式：甲乙双方发生履约争议时，应先进行协商解决。协商不成，可依法向余姚市人民法院起诉。</w:t>
      </w:r>
    </w:p>
    <w:p>
      <w:pPr>
        <w:pStyle w:val="5"/>
        <w:spacing w:line="540" w:lineRule="exact"/>
        <w:ind w:firstLine="560" w:firstLineChars="200"/>
        <w:rPr>
          <w:rFonts w:ascii="宋体" w:hAnsi="宋体" w:eastAsia="宋体" w:cs="宋体"/>
          <w:color w:val="000000"/>
          <w:sz w:val="28"/>
          <w:szCs w:val="28"/>
        </w:rPr>
      </w:pPr>
      <w:r>
        <w:rPr>
          <w:rFonts w:hint="eastAsia" w:ascii="宋体" w:hAnsi="宋体" w:eastAsia="宋体" w:cs="宋体"/>
          <w:color w:val="000000"/>
          <w:sz w:val="28"/>
          <w:szCs w:val="28"/>
        </w:rPr>
        <w:t>九、本次房产的《拍卖公告》和《拍卖须知》是合同的组成部分。本合同经双方签字或盖章后生效。</w:t>
      </w:r>
    </w:p>
    <w:p>
      <w:pPr>
        <w:pStyle w:val="5"/>
        <w:spacing w:line="54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本合同正本四份，甲方执二份，乙方执二份。</w:t>
      </w:r>
    </w:p>
    <w:p>
      <w:pPr>
        <w:pStyle w:val="5"/>
        <w:spacing w:line="540" w:lineRule="exact"/>
        <w:ind w:firstLine="560" w:firstLineChars="200"/>
        <w:rPr>
          <w:rFonts w:hint="eastAsia" w:ascii="宋体" w:hAnsi="宋体" w:eastAsia="宋体" w:cs="宋体"/>
          <w:color w:val="000000"/>
          <w:sz w:val="28"/>
          <w:szCs w:val="28"/>
        </w:rPr>
      </w:pPr>
    </w:p>
    <w:p>
      <w:pPr>
        <w:pStyle w:val="5"/>
        <w:spacing w:line="400" w:lineRule="exact"/>
        <w:ind w:firstLine="560" w:firstLineChars="200"/>
        <w:rPr>
          <w:rFonts w:ascii="宋体" w:hAnsi="宋体" w:eastAsia="宋体" w:cs="宋体"/>
          <w:color w:val="000000"/>
          <w:sz w:val="28"/>
          <w:szCs w:val="28"/>
        </w:rPr>
      </w:pPr>
      <w:r>
        <w:rPr>
          <w:rFonts w:hint="eastAsia" w:ascii="宋体" w:hAnsi="宋体" w:eastAsia="宋体" w:cs="宋体"/>
          <w:color w:val="000000"/>
          <w:sz w:val="28"/>
          <w:szCs w:val="28"/>
        </w:rPr>
        <w:t>出让人（盖章）                 受让人：</w:t>
      </w:r>
    </w:p>
    <w:p>
      <w:pPr>
        <w:pStyle w:val="5"/>
        <w:spacing w:line="400" w:lineRule="exact"/>
        <w:rPr>
          <w:rFonts w:ascii="宋体" w:hAnsi="宋体" w:eastAsia="宋体" w:cs="宋体"/>
          <w:color w:val="000000"/>
          <w:sz w:val="28"/>
          <w:szCs w:val="28"/>
        </w:rPr>
      </w:pPr>
    </w:p>
    <w:p>
      <w:pPr>
        <w:pStyle w:val="5"/>
        <w:spacing w:line="400" w:lineRule="exact"/>
        <w:ind w:firstLine="560" w:firstLineChars="200"/>
        <w:rPr>
          <w:rFonts w:ascii="宋体" w:hAnsi="宋体" w:eastAsia="宋体" w:cs="宋体"/>
          <w:color w:val="000000"/>
          <w:sz w:val="28"/>
          <w:szCs w:val="28"/>
        </w:rPr>
      </w:pPr>
      <w:r>
        <w:rPr>
          <w:rFonts w:hint="eastAsia" w:ascii="宋体" w:hAnsi="宋体" w:eastAsia="宋体" w:cs="宋体"/>
          <w:color w:val="000000"/>
          <w:sz w:val="28"/>
          <w:szCs w:val="28"/>
        </w:rPr>
        <w:t xml:space="preserve">法定代表人：              </w:t>
      </w:r>
    </w:p>
    <w:p>
      <w:pPr>
        <w:pStyle w:val="5"/>
        <w:spacing w:line="400" w:lineRule="exact"/>
        <w:rPr>
          <w:rFonts w:ascii="宋体" w:hAnsi="宋体" w:eastAsia="宋体" w:cs="宋体"/>
          <w:color w:val="000000"/>
          <w:sz w:val="28"/>
          <w:szCs w:val="28"/>
        </w:rPr>
      </w:pPr>
    </w:p>
    <w:p>
      <w:pPr>
        <w:pStyle w:val="5"/>
        <w:spacing w:line="400" w:lineRule="exact"/>
        <w:ind w:firstLine="560" w:firstLineChars="200"/>
        <w:rPr>
          <w:rFonts w:ascii="宋体" w:hAnsi="宋体" w:eastAsia="宋体" w:cs="宋体"/>
          <w:color w:val="000000"/>
          <w:sz w:val="28"/>
          <w:szCs w:val="28"/>
        </w:rPr>
      </w:pPr>
      <w:r>
        <w:rPr>
          <w:rFonts w:hint="eastAsia" w:ascii="宋体" w:hAnsi="宋体" w:eastAsia="宋体" w:cs="宋体"/>
          <w:color w:val="000000"/>
          <w:sz w:val="28"/>
          <w:szCs w:val="28"/>
        </w:rPr>
        <w:t>委托代理人：                    委托代理人：</w:t>
      </w:r>
    </w:p>
    <w:p>
      <w:pPr>
        <w:pStyle w:val="5"/>
        <w:spacing w:line="400" w:lineRule="exact"/>
        <w:rPr>
          <w:rFonts w:ascii="宋体" w:hAnsi="宋体" w:eastAsia="宋体" w:cs="宋体"/>
          <w:color w:val="000000"/>
          <w:sz w:val="28"/>
          <w:szCs w:val="28"/>
        </w:rPr>
      </w:pPr>
    </w:p>
    <w:p>
      <w:pPr>
        <w:pStyle w:val="5"/>
        <w:spacing w:line="400" w:lineRule="exact"/>
        <w:ind w:firstLine="560" w:firstLineChars="200"/>
        <w:rPr>
          <w:rFonts w:ascii="宋体" w:hAnsi="宋体" w:eastAsia="宋体" w:cs="宋体"/>
          <w:color w:val="000000"/>
          <w:sz w:val="28"/>
          <w:szCs w:val="28"/>
        </w:rPr>
      </w:pPr>
      <w:r>
        <w:rPr>
          <w:rFonts w:hint="eastAsia" w:ascii="宋体" w:hAnsi="宋体" w:eastAsia="宋体" w:cs="宋体"/>
          <w:color w:val="000000"/>
          <w:sz w:val="28"/>
          <w:szCs w:val="28"/>
        </w:rPr>
        <w:t>地  址：余姚市舜达西路285号     地  址：</w:t>
      </w:r>
    </w:p>
    <w:p>
      <w:pPr>
        <w:pStyle w:val="5"/>
        <w:spacing w:line="400" w:lineRule="exact"/>
        <w:ind w:firstLine="1540" w:firstLineChars="550"/>
        <w:rPr>
          <w:rFonts w:ascii="宋体" w:hAnsi="宋体" w:eastAsia="宋体" w:cs="宋体"/>
          <w:color w:val="000000"/>
          <w:sz w:val="28"/>
          <w:szCs w:val="28"/>
        </w:rPr>
      </w:pPr>
      <w:r>
        <w:rPr>
          <w:rFonts w:hint="eastAsia" w:ascii="宋体" w:hAnsi="宋体" w:eastAsia="宋体" w:cs="宋体"/>
          <w:color w:val="000000"/>
          <w:sz w:val="28"/>
          <w:szCs w:val="28"/>
        </w:rPr>
        <w:t xml:space="preserve">                   </w:t>
      </w:r>
    </w:p>
    <w:p>
      <w:pPr>
        <w:pStyle w:val="5"/>
        <w:spacing w:line="40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电  话：                        电  话：</w:t>
      </w:r>
    </w:p>
    <w:p>
      <w:pPr>
        <w:pStyle w:val="5"/>
        <w:spacing w:line="400" w:lineRule="exact"/>
        <w:rPr>
          <w:rFonts w:hint="eastAsia" w:ascii="宋体" w:hAnsi="宋体" w:eastAsia="宋体" w:cs="宋体"/>
          <w:color w:val="000000"/>
          <w:sz w:val="28"/>
          <w:szCs w:val="28"/>
          <w:u w:val="single"/>
        </w:rPr>
      </w:pPr>
    </w:p>
    <w:p>
      <w:pPr>
        <w:pStyle w:val="5"/>
        <w:spacing w:line="400" w:lineRule="exact"/>
        <w:ind w:firstLine="4480" w:firstLineChars="1600"/>
        <w:rPr>
          <w:rFonts w:hint="eastAsia" w:ascii="宋体" w:hAnsi="宋体" w:eastAsia="宋体" w:cs="宋体"/>
          <w:color w:val="000000"/>
          <w:sz w:val="28"/>
          <w:szCs w:val="28"/>
          <w:u w:val="single"/>
        </w:rPr>
      </w:pPr>
    </w:p>
    <w:p>
      <w:pPr>
        <w:pStyle w:val="5"/>
        <w:spacing w:line="400" w:lineRule="exact"/>
        <w:ind w:firstLine="4480" w:firstLineChars="1600"/>
        <w:rPr>
          <w:rFonts w:hint="eastAsia" w:ascii="宋体" w:hAnsi="宋体" w:eastAsia="宋体" w:cs="宋体"/>
          <w:color w:val="000000"/>
          <w:sz w:val="28"/>
          <w:szCs w:val="28"/>
          <w:u w:val="single"/>
        </w:rPr>
      </w:pPr>
    </w:p>
    <w:p>
      <w:pPr>
        <w:pStyle w:val="5"/>
        <w:spacing w:line="400" w:lineRule="exact"/>
        <w:ind w:firstLine="5040" w:firstLineChars="1800"/>
        <w:rPr>
          <w:color w:val="000000"/>
          <w:sz w:val="28"/>
          <w:szCs w:val="28"/>
        </w:rPr>
      </w:pP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年</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月</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日</w:t>
      </w:r>
    </w:p>
    <w:p/>
    <w:p>
      <w:pPr>
        <w:pStyle w:val="3"/>
        <w:ind w:left="0" w:leftChars="0" w:firstLine="0" w:firstLineChars="0"/>
        <w:rPr>
          <w:rFonts w:hint="eastAsia"/>
        </w:rPr>
      </w:pPr>
    </w:p>
    <w:p>
      <w:bookmarkStart w:id="0" w:name="_GoBack"/>
      <w:bookmarkEnd w:id="0"/>
    </w:p>
    <w:sectPr>
      <w:pgSz w:w="11906" w:h="16838"/>
      <w:pgMar w:top="1327" w:right="1627" w:bottom="1327" w:left="1627"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B46ACF"/>
    <w:multiLevelType w:val="singleLevel"/>
    <w:tmpl w:val="73B46ACF"/>
    <w:lvl w:ilvl="0" w:tentative="0">
      <w:start w:val="8"/>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iOTUxYmNiZjY5M2Q5NWUxYmUwODc4M2RiNTcyYjAifQ=="/>
  </w:docVars>
  <w:rsids>
    <w:rsidRoot w:val="19187CA5"/>
    <w:rsid w:val="19187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3"/>
    <w:uiPriority w:val="0"/>
    <w:pPr>
      <w:spacing w:after="120"/>
    </w:pPr>
  </w:style>
  <w:style w:type="paragraph" w:styleId="3">
    <w:name w:val="Body Text First Indent"/>
    <w:basedOn w:val="2"/>
    <w:next w:val="4"/>
    <w:qFormat/>
    <w:uiPriority w:val="0"/>
    <w:pPr>
      <w:spacing w:after="120"/>
      <w:ind w:firstLine="100" w:firstLineChars="100"/>
    </w:pPr>
    <w:rPr>
      <w:sz w:val="28"/>
    </w:rPr>
  </w:style>
  <w:style w:type="paragraph" w:styleId="4">
    <w:name w:val="toc 6"/>
    <w:basedOn w:val="1"/>
    <w:next w:val="1"/>
    <w:qFormat/>
    <w:uiPriority w:val="0"/>
    <w:pPr>
      <w:ind w:left="1000" w:leftChars="1000"/>
    </w:pPr>
  </w:style>
  <w:style w:type="paragraph" w:styleId="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2023-09-12T05:44:00Z</dcterms:created>
  <dc:creator>WPS_1504238738</dc:creator>
  <cp:lastModifiedBy>WPS_1504238738</cp:lastModifiedBy>
  <dcterms:modified xsi:type="dcterms:W3CDTF">2023-09-12T05:46:15Z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3A6435436F4C4873BA421DF6EFB3155A_11</vt:lpwstr>
  </property>
</Properties>
</file>