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rPr>
          <w:rFonts w:hint="eastAsia" w:ascii="方正姚体" w:eastAsia="方正姚体"/>
          <w:b/>
          <w:spacing w:val="-14"/>
          <w:sz w:val="84"/>
          <w:szCs w:val="84"/>
        </w:rPr>
      </w:pPr>
      <w:r>
        <w:rPr>
          <w:rFonts w:hint="eastAsia" w:ascii="方正姚体" w:eastAsia="方正姚体"/>
          <w:b/>
          <w:spacing w:val="-14"/>
          <w:sz w:val="84"/>
          <w:szCs w:val="84"/>
        </w:rPr>
        <w:t>宁波亚德拍卖有限公司</w:t>
      </w:r>
    </w:p>
    <w:p>
      <w:pPr>
        <w:spacing w:line="600" w:lineRule="auto"/>
        <w:jc w:val="center"/>
        <w:rPr>
          <w:rFonts w:hint="eastAsia" w:ascii="方正姚体" w:eastAsia="方正姚体"/>
          <w:b/>
          <w:spacing w:val="-14"/>
          <w:sz w:val="24"/>
        </w:rPr>
      </w:pPr>
    </w:p>
    <w:p>
      <w:pPr>
        <w:spacing w:line="600" w:lineRule="auto"/>
        <w:jc w:val="center"/>
        <w:rPr>
          <w:rFonts w:hint="eastAsia" w:ascii="黑体" w:hAnsi="新宋体" w:eastAsia="黑体"/>
          <w:b/>
          <w:spacing w:val="46"/>
          <w:sz w:val="80"/>
          <w:szCs w:val="80"/>
        </w:rPr>
      </w:pPr>
      <w:r>
        <w:rPr>
          <w:rFonts w:hint="eastAsia" w:ascii="黑体" w:hAnsi="新宋体" w:eastAsia="黑体"/>
          <w:b/>
          <w:spacing w:val="46"/>
          <w:sz w:val="80"/>
          <w:szCs w:val="80"/>
        </w:rPr>
        <w:t xml:space="preserve">拍 </w:t>
      </w:r>
    </w:p>
    <w:p>
      <w:pPr>
        <w:spacing w:line="600" w:lineRule="auto"/>
        <w:jc w:val="center"/>
        <w:rPr>
          <w:rFonts w:hint="eastAsia" w:ascii="黑体" w:hAnsi="新宋体" w:eastAsia="黑体"/>
          <w:b/>
          <w:spacing w:val="46"/>
          <w:sz w:val="80"/>
          <w:szCs w:val="80"/>
        </w:rPr>
      </w:pPr>
      <w:r>
        <w:rPr>
          <w:rFonts w:hint="eastAsia" w:ascii="黑体" w:hAnsi="新宋体" w:eastAsia="黑体"/>
          <w:b/>
          <w:spacing w:val="46"/>
          <w:sz w:val="80"/>
          <w:szCs w:val="80"/>
        </w:rPr>
        <w:t xml:space="preserve">卖 </w:t>
      </w:r>
    </w:p>
    <w:p>
      <w:pPr>
        <w:spacing w:line="600" w:lineRule="auto"/>
        <w:jc w:val="center"/>
        <w:rPr>
          <w:rFonts w:hint="eastAsia" w:ascii="黑体" w:hAnsi="新宋体" w:eastAsia="黑体"/>
          <w:b/>
          <w:spacing w:val="46"/>
          <w:sz w:val="80"/>
          <w:szCs w:val="80"/>
        </w:rPr>
      </w:pPr>
      <w:r>
        <w:rPr>
          <w:rFonts w:hint="eastAsia" w:ascii="黑体" w:hAnsi="新宋体" w:eastAsia="黑体"/>
          <w:b/>
          <w:spacing w:val="46"/>
          <w:sz w:val="80"/>
          <w:szCs w:val="80"/>
        </w:rPr>
        <w:t>须</w:t>
      </w:r>
    </w:p>
    <w:p>
      <w:pPr>
        <w:spacing w:line="600" w:lineRule="auto"/>
        <w:jc w:val="center"/>
        <w:rPr>
          <w:rFonts w:hint="eastAsia" w:ascii="黑体" w:hAnsi="新宋体" w:eastAsia="黑体"/>
          <w:b/>
          <w:spacing w:val="46"/>
          <w:sz w:val="80"/>
          <w:szCs w:val="80"/>
        </w:rPr>
      </w:pPr>
      <w:r>
        <w:rPr>
          <w:rFonts w:hint="eastAsia" w:ascii="黑体" w:hAnsi="新宋体" w:eastAsia="黑体"/>
          <w:b/>
          <w:spacing w:val="46"/>
          <w:sz w:val="80"/>
          <w:szCs w:val="80"/>
        </w:rPr>
        <w:t xml:space="preserve">知 </w:t>
      </w:r>
    </w:p>
    <w:p>
      <w:pPr>
        <w:spacing w:line="600" w:lineRule="auto"/>
        <w:jc w:val="center"/>
      </w:pPr>
      <w:r>
        <w:t xml:space="preserve"> </w:t>
      </w:r>
    </w:p>
    <w:p>
      <w:pPr>
        <w:spacing w:line="600" w:lineRule="auto"/>
        <w:jc w:val="center"/>
        <w:rPr>
          <w:rFonts w:hint="eastAsia"/>
        </w:rPr>
      </w:pPr>
    </w:p>
    <w:p>
      <w:pPr>
        <w:spacing w:line="600" w:lineRule="auto"/>
        <w:ind w:firstLine="642" w:firstLineChars="200"/>
        <w:jc w:val="left"/>
        <w:rPr>
          <w:rFonts w:hint="eastAsia" w:ascii="宋体"/>
          <w:b/>
          <w:bCs/>
          <w:spacing w:val="20"/>
          <w:sz w:val="28"/>
          <w:szCs w:val="28"/>
        </w:rPr>
      </w:pPr>
      <w:r>
        <w:rPr>
          <w:rFonts w:hint="eastAsia" w:ascii="宋体"/>
          <w:b/>
          <w:spacing w:val="20"/>
          <w:sz w:val="28"/>
          <w:szCs w:val="28"/>
        </w:rPr>
        <w:t>拍卖时间：2022年</w:t>
      </w:r>
      <w:r>
        <w:rPr>
          <w:rFonts w:hint="eastAsia" w:ascii="宋体"/>
          <w:b/>
          <w:spacing w:val="20"/>
          <w:sz w:val="28"/>
          <w:szCs w:val="28"/>
          <w:lang w:val="en-US" w:eastAsia="zh-CN"/>
        </w:rPr>
        <w:t>12</w:t>
      </w:r>
      <w:r>
        <w:rPr>
          <w:rFonts w:hint="eastAsia" w:ascii="宋体"/>
          <w:b/>
          <w:spacing w:val="20"/>
          <w:sz w:val="28"/>
          <w:szCs w:val="28"/>
        </w:rPr>
        <w:t>月</w:t>
      </w:r>
      <w:r>
        <w:rPr>
          <w:rFonts w:hint="eastAsia" w:ascii="宋体"/>
          <w:b/>
          <w:spacing w:val="20"/>
          <w:sz w:val="28"/>
          <w:szCs w:val="28"/>
          <w:lang w:val="en-US" w:eastAsia="zh-CN"/>
        </w:rPr>
        <w:t>5</w:t>
      </w:r>
      <w:r>
        <w:rPr>
          <w:rFonts w:hint="eastAsia" w:ascii="宋体"/>
          <w:b/>
          <w:spacing w:val="20"/>
          <w:sz w:val="28"/>
          <w:szCs w:val="28"/>
        </w:rPr>
        <w:t>日上午</w:t>
      </w:r>
      <w:r>
        <w:rPr>
          <w:rFonts w:hint="eastAsia" w:ascii="宋体" w:hAnsi="宋体" w:cs="宋体"/>
          <w:b/>
          <w:bCs/>
          <w:sz w:val="28"/>
          <w:szCs w:val="28"/>
        </w:rPr>
        <w:t>9:00—9:30（延时除外）</w:t>
      </w:r>
    </w:p>
    <w:p>
      <w:pPr>
        <w:tabs>
          <w:tab w:val="left" w:pos="1440"/>
          <w:tab w:val="left" w:pos="1620"/>
          <w:tab w:val="left" w:pos="1800"/>
        </w:tabs>
        <w:spacing w:line="600" w:lineRule="auto"/>
        <w:ind w:firstLine="642" w:firstLineChars="200"/>
        <w:jc w:val="left"/>
        <w:rPr>
          <w:rFonts w:hint="eastAsia" w:ascii="宋体"/>
          <w:b/>
          <w:bCs/>
          <w:spacing w:val="20"/>
          <w:sz w:val="28"/>
          <w:szCs w:val="28"/>
        </w:rPr>
      </w:pPr>
      <w:r>
        <w:rPr>
          <w:rFonts w:hint="eastAsia" w:ascii="宋体"/>
          <w:b/>
          <w:spacing w:val="20"/>
          <w:sz w:val="28"/>
          <w:szCs w:val="28"/>
        </w:rPr>
        <w:t>拍卖地点：中拍平台</w:t>
      </w:r>
      <w:r>
        <w:rPr>
          <w:rFonts w:hint="eastAsia" w:ascii="宋体" w:hAnsi="宋体" w:cs="宋体"/>
          <w:b/>
          <w:bCs/>
          <w:sz w:val="28"/>
          <w:szCs w:val="28"/>
        </w:rPr>
        <w:t>（网址https://paimai.caa123.org.cn）</w:t>
      </w:r>
    </w:p>
    <w:p>
      <w:pPr>
        <w:spacing w:line="600" w:lineRule="auto"/>
        <w:ind w:firstLine="642" w:firstLineChars="200"/>
        <w:rPr>
          <w:rFonts w:hint="eastAsia" w:ascii="宋体"/>
          <w:b/>
          <w:spacing w:val="30"/>
          <w:sz w:val="28"/>
          <w:szCs w:val="28"/>
        </w:rPr>
      </w:pPr>
      <w:r>
        <w:rPr>
          <w:rFonts w:hint="eastAsia" w:ascii="宋体"/>
          <w:b/>
          <w:spacing w:val="20"/>
          <w:sz w:val="28"/>
          <w:szCs w:val="28"/>
        </w:rPr>
        <w:t>咨询电话：</w:t>
      </w:r>
      <w:r>
        <w:rPr>
          <w:rFonts w:hint="eastAsia" w:ascii="宋体" w:hAnsi="宋体"/>
          <w:b/>
          <w:color w:val="000000"/>
          <w:kern w:val="0"/>
          <w:sz w:val="28"/>
          <w:szCs w:val="28"/>
        </w:rPr>
        <w:t xml:space="preserve">62723501   </w:t>
      </w:r>
      <w:r>
        <w:rPr>
          <w:rFonts w:hint="eastAsia" w:ascii="宋体"/>
          <w:b/>
          <w:spacing w:val="20"/>
          <w:sz w:val="28"/>
          <w:szCs w:val="28"/>
        </w:rPr>
        <w:t>86864950</w:t>
      </w:r>
      <w:r>
        <w:rPr>
          <w:rFonts w:hint="eastAsia" w:ascii="宋体"/>
          <w:b/>
          <w:spacing w:val="30"/>
          <w:sz w:val="28"/>
          <w:szCs w:val="28"/>
        </w:rPr>
        <w:t xml:space="preserve">  </w:t>
      </w:r>
    </w:p>
    <w:p>
      <w:pPr>
        <w:spacing w:line="600" w:lineRule="auto"/>
        <w:ind w:firstLine="642" w:firstLineChars="200"/>
        <w:jc w:val="left"/>
        <w:rPr>
          <w:rFonts w:hint="eastAsia" w:ascii="宋体"/>
          <w:b/>
          <w:spacing w:val="20"/>
          <w:sz w:val="28"/>
          <w:szCs w:val="28"/>
        </w:rPr>
      </w:pPr>
      <w:r>
        <w:rPr>
          <w:rFonts w:hint="eastAsia" w:ascii="宋体"/>
          <w:b/>
          <w:spacing w:val="20"/>
          <w:sz w:val="28"/>
          <w:szCs w:val="28"/>
        </w:rPr>
        <w:t>公司地址：宁波市北仑区新大路755号新锋商务楼三楼</w:t>
      </w:r>
    </w:p>
    <w:p>
      <w:pPr>
        <w:ind w:firstLine="642" w:firstLineChars="200"/>
        <w:rPr>
          <w:rFonts w:hint="eastAsia" w:ascii="宋体" w:hAnsi="宋体" w:cs="宋体"/>
          <w:b/>
          <w:bCs/>
          <w:sz w:val="44"/>
          <w:szCs w:val="44"/>
        </w:rPr>
      </w:pPr>
      <w:r>
        <w:rPr>
          <w:rFonts w:hint="eastAsia" w:ascii="宋体"/>
          <w:b/>
          <w:spacing w:val="20"/>
          <w:sz w:val="28"/>
          <w:szCs w:val="28"/>
        </w:rPr>
        <w:t>公司网址:</w:t>
      </w:r>
      <w:r>
        <w:rPr>
          <w:rFonts w:hint="eastAsia" w:ascii="宋体"/>
          <w:b/>
          <w:spacing w:val="28"/>
          <w:sz w:val="28"/>
          <w:szCs w:val="28"/>
        </w:rPr>
        <w:t xml:space="preserve"> </w:t>
      </w:r>
      <w:r>
        <w:rPr>
          <w:rFonts w:ascii="宋体" w:hAnsi="宋体"/>
          <w:b/>
          <w:spacing w:val="44"/>
          <w:sz w:val="28"/>
          <w:szCs w:val="28"/>
        </w:rPr>
        <w:fldChar w:fldCharType="begin"/>
      </w:r>
      <w:r>
        <w:rPr>
          <w:rFonts w:ascii="宋体" w:hAnsi="宋体"/>
          <w:b/>
          <w:spacing w:val="44"/>
          <w:sz w:val="28"/>
          <w:szCs w:val="28"/>
        </w:rPr>
        <w:instrText xml:space="preserve"> HYPERLINK "http://</w:instrText>
      </w:r>
      <w:r>
        <w:rPr>
          <w:rFonts w:hint="eastAsia" w:ascii="宋体" w:hAnsi="宋体"/>
          <w:b/>
          <w:spacing w:val="44"/>
          <w:sz w:val="28"/>
          <w:szCs w:val="28"/>
        </w:rPr>
        <w:instrText xml:space="preserve">www.nbyade.com</w:instrText>
      </w:r>
      <w:r>
        <w:rPr>
          <w:rFonts w:ascii="宋体" w:hAnsi="宋体"/>
          <w:b/>
          <w:spacing w:val="44"/>
          <w:sz w:val="28"/>
          <w:szCs w:val="28"/>
        </w:rPr>
        <w:instrText xml:space="preserve">" </w:instrText>
      </w:r>
      <w:r>
        <w:rPr>
          <w:rFonts w:ascii="宋体" w:hAnsi="宋体"/>
          <w:b/>
          <w:spacing w:val="44"/>
          <w:sz w:val="28"/>
          <w:szCs w:val="28"/>
        </w:rPr>
        <w:fldChar w:fldCharType="separate"/>
      </w:r>
      <w:r>
        <w:rPr>
          <w:rStyle w:val="7"/>
          <w:rFonts w:hint="eastAsia" w:ascii="宋体" w:hAnsi="宋体"/>
          <w:b/>
          <w:spacing w:val="44"/>
          <w:sz w:val="28"/>
          <w:szCs w:val="28"/>
        </w:rPr>
        <w:t>www.nbyade.com</w:t>
      </w:r>
      <w:r>
        <w:rPr>
          <w:rFonts w:ascii="宋体" w:hAnsi="宋体"/>
          <w:b/>
          <w:spacing w:val="44"/>
          <w:sz w:val="28"/>
          <w:szCs w:val="28"/>
        </w:rPr>
        <w:fldChar w:fldCharType="end"/>
      </w:r>
    </w:p>
    <w:p>
      <w:pPr>
        <w:spacing w:line="460" w:lineRule="exact"/>
        <w:jc w:val="center"/>
        <w:rPr>
          <w:rFonts w:hint="eastAsia" w:ascii="宋体" w:hAnsi="宋体"/>
          <w:b/>
          <w:sz w:val="44"/>
          <w:szCs w:val="44"/>
        </w:rPr>
      </w:pPr>
    </w:p>
    <w:p>
      <w:pPr>
        <w:spacing w:line="460" w:lineRule="exact"/>
        <w:jc w:val="center"/>
        <w:rPr>
          <w:rFonts w:hint="eastAsia" w:ascii="宋体" w:hAnsi="宋体"/>
          <w:b/>
          <w:sz w:val="44"/>
          <w:szCs w:val="44"/>
        </w:rPr>
      </w:pPr>
    </w:p>
    <w:p>
      <w:pPr>
        <w:spacing w:line="460" w:lineRule="exact"/>
        <w:jc w:val="center"/>
        <w:rPr>
          <w:rFonts w:hint="eastAsia" w:ascii="宋体" w:hAnsi="宋体"/>
          <w:b/>
          <w:sz w:val="44"/>
          <w:szCs w:val="44"/>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widowControl/>
        <w:numPr>
          <w:ilvl w:val="0"/>
          <w:numId w:val="1"/>
        </w:numPr>
        <w:adjustRightInd w:val="0"/>
        <w:spacing w:line="480" w:lineRule="exact"/>
        <w:ind w:left="-180" w:firstLine="482" w:firstLineChars="200"/>
        <w:jc w:val="left"/>
        <w:rPr>
          <w:rFonts w:hint="eastAsia" w:ascii="宋体" w:hAnsi="宋体"/>
          <w:b/>
          <w:sz w:val="24"/>
        </w:rPr>
      </w:pPr>
      <w:r>
        <w:rPr>
          <w:rFonts w:hint="eastAsia" w:ascii="宋体" w:hAnsi="宋体"/>
          <w:b/>
          <w:sz w:val="24"/>
        </w:rPr>
        <w:t xml:space="preserve"> 拍卖标的</w:t>
      </w:r>
    </w:p>
    <w:tbl>
      <w:tblPr>
        <w:tblStyle w:val="4"/>
        <w:tblW w:w="8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
        <w:gridCol w:w="1801"/>
        <w:gridCol w:w="1216"/>
        <w:gridCol w:w="695"/>
        <w:gridCol w:w="688"/>
        <w:gridCol w:w="1341"/>
        <w:gridCol w:w="1083"/>
        <w:gridCol w:w="1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序</w:t>
            </w:r>
          </w:p>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号</w:t>
            </w:r>
          </w:p>
        </w:tc>
        <w:tc>
          <w:tcPr>
            <w:tcW w:w="1801" w:type="dxa"/>
            <w:noWrap w:val="0"/>
            <w:vAlign w:val="center"/>
          </w:tcPr>
          <w:p>
            <w:pPr>
              <w:pStyle w:val="3"/>
              <w:spacing w:before="0" w:beforeAutospacing="0" w:after="0" w:afterAutospacing="0" w:line="320" w:lineRule="exact"/>
              <w:jc w:val="center"/>
              <w:rPr>
                <w:rFonts w:hint="eastAsia"/>
                <w:bCs/>
                <w:sz w:val="21"/>
                <w:szCs w:val="21"/>
              </w:rPr>
            </w:pPr>
            <w:r>
              <w:rPr>
                <w:rFonts w:hint="eastAsia"/>
                <w:bCs/>
                <w:sz w:val="21"/>
                <w:szCs w:val="21"/>
              </w:rPr>
              <w:t>标的座落</w:t>
            </w:r>
          </w:p>
          <w:p>
            <w:pPr>
              <w:pStyle w:val="3"/>
              <w:spacing w:before="0" w:beforeAutospacing="0" w:after="0" w:afterAutospacing="0" w:line="320" w:lineRule="exact"/>
              <w:jc w:val="center"/>
              <w:rPr>
                <w:rFonts w:hint="eastAsia"/>
                <w:bCs/>
                <w:sz w:val="21"/>
                <w:szCs w:val="21"/>
              </w:rPr>
            </w:pPr>
          </w:p>
        </w:tc>
        <w:tc>
          <w:tcPr>
            <w:tcW w:w="1216" w:type="dxa"/>
            <w:noWrap w:val="0"/>
            <w:vAlign w:val="center"/>
          </w:tcPr>
          <w:p>
            <w:pPr>
              <w:pStyle w:val="3"/>
              <w:spacing w:before="0" w:beforeAutospacing="0" w:after="0" w:afterAutospacing="0" w:line="320" w:lineRule="exact"/>
              <w:ind w:right="-107" w:rightChars="-51"/>
              <w:jc w:val="center"/>
              <w:rPr>
                <w:rFonts w:hint="eastAsia"/>
                <w:bCs/>
                <w:sz w:val="21"/>
                <w:szCs w:val="21"/>
              </w:rPr>
            </w:pPr>
            <w:r>
              <w:rPr>
                <w:rFonts w:hint="eastAsia"/>
                <w:bCs/>
                <w:sz w:val="21"/>
                <w:szCs w:val="21"/>
              </w:rPr>
              <w:t>总出租面积</w:t>
            </w:r>
          </w:p>
          <w:p>
            <w:pPr>
              <w:pStyle w:val="3"/>
              <w:spacing w:before="0" w:beforeAutospacing="0" w:after="0" w:afterAutospacing="0" w:line="320" w:lineRule="exact"/>
              <w:ind w:right="-107" w:rightChars="-51"/>
              <w:jc w:val="center"/>
              <w:rPr>
                <w:rFonts w:hint="eastAsia"/>
                <w:bCs/>
                <w:sz w:val="21"/>
                <w:szCs w:val="21"/>
              </w:rPr>
            </w:pPr>
            <w:r>
              <w:rPr>
                <w:rFonts w:hint="eastAsia"/>
                <w:bCs/>
                <w:sz w:val="21"/>
                <w:szCs w:val="21"/>
              </w:rPr>
              <w:t>（平方米）</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租赁期限</w:t>
            </w:r>
          </w:p>
        </w:tc>
        <w:tc>
          <w:tcPr>
            <w:tcW w:w="688" w:type="dxa"/>
            <w:noWrap w:val="0"/>
            <w:vAlign w:val="center"/>
          </w:tcPr>
          <w:p>
            <w:pPr>
              <w:pStyle w:val="3"/>
              <w:spacing w:before="0" w:beforeAutospacing="0" w:after="0" w:afterAutospacing="0" w:line="320" w:lineRule="exact"/>
              <w:jc w:val="center"/>
              <w:rPr>
                <w:rFonts w:hint="eastAsia"/>
                <w:bCs/>
                <w:sz w:val="21"/>
                <w:szCs w:val="21"/>
              </w:rPr>
            </w:pPr>
            <w:r>
              <w:rPr>
                <w:rFonts w:hint="eastAsia"/>
                <w:bCs/>
                <w:sz w:val="21"/>
                <w:szCs w:val="21"/>
              </w:rPr>
              <w:t>现 状</w:t>
            </w:r>
          </w:p>
        </w:tc>
        <w:tc>
          <w:tcPr>
            <w:tcW w:w="1341" w:type="dxa"/>
            <w:noWrap w:val="0"/>
            <w:vAlign w:val="center"/>
          </w:tcPr>
          <w:p>
            <w:pPr>
              <w:pStyle w:val="3"/>
              <w:spacing w:before="0" w:beforeAutospacing="0" w:after="0" w:afterAutospacing="0" w:line="320" w:lineRule="exact"/>
              <w:jc w:val="center"/>
              <w:rPr>
                <w:rFonts w:hint="eastAsia"/>
                <w:bCs/>
                <w:sz w:val="21"/>
                <w:szCs w:val="21"/>
              </w:rPr>
            </w:pPr>
            <w:r>
              <w:rPr>
                <w:rFonts w:hint="eastAsia"/>
                <w:bCs/>
                <w:sz w:val="21"/>
                <w:szCs w:val="21"/>
              </w:rPr>
              <w:t>承诺搬离</w:t>
            </w:r>
          </w:p>
          <w:p>
            <w:pPr>
              <w:pStyle w:val="3"/>
              <w:spacing w:before="0" w:beforeAutospacing="0" w:after="0" w:afterAutospacing="0" w:line="320" w:lineRule="exact"/>
              <w:jc w:val="center"/>
              <w:rPr>
                <w:rFonts w:hint="eastAsia"/>
                <w:bCs/>
                <w:sz w:val="21"/>
                <w:szCs w:val="21"/>
              </w:rPr>
            </w:pPr>
            <w:r>
              <w:rPr>
                <w:rFonts w:hint="eastAsia"/>
                <w:bCs/>
                <w:sz w:val="21"/>
                <w:szCs w:val="21"/>
              </w:rPr>
              <w:t>时间</w:t>
            </w:r>
          </w:p>
        </w:tc>
        <w:tc>
          <w:tcPr>
            <w:tcW w:w="1083" w:type="dxa"/>
            <w:noWrap w:val="0"/>
            <w:vAlign w:val="center"/>
          </w:tcPr>
          <w:p>
            <w:pPr>
              <w:pStyle w:val="3"/>
              <w:spacing w:before="0" w:beforeAutospacing="0" w:after="0" w:afterAutospacing="0" w:line="320" w:lineRule="exact"/>
              <w:jc w:val="center"/>
              <w:rPr>
                <w:rFonts w:hint="eastAsia"/>
                <w:bCs/>
                <w:sz w:val="21"/>
                <w:szCs w:val="21"/>
              </w:rPr>
            </w:pPr>
            <w:r>
              <w:rPr>
                <w:rFonts w:hint="eastAsia"/>
                <w:bCs/>
                <w:sz w:val="21"/>
                <w:szCs w:val="21"/>
              </w:rPr>
              <w:t>第1年租金起拍价</w:t>
            </w:r>
          </w:p>
          <w:p>
            <w:pPr>
              <w:pStyle w:val="3"/>
              <w:spacing w:before="0" w:beforeAutospacing="0" w:after="0" w:afterAutospacing="0" w:line="320" w:lineRule="exact"/>
              <w:jc w:val="center"/>
              <w:rPr>
                <w:rFonts w:hint="eastAsia"/>
                <w:bCs/>
                <w:sz w:val="21"/>
                <w:szCs w:val="21"/>
              </w:rPr>
            </w:pPr>
            <w:r>
              <w:rPr>
                <w:rFonts w:hint="eastAsia"/>
                <w:bCs/>
                <w:sz w:val="21"/>
                <w:szCs w:val="21"/>
              </w:rPr>
              <w:t>（元）</w:t>
            </w:r>
          </w:p>
        </w:tc>
        <w:tc>
          <w:tcPr>
            <w:tcW w:w="1149" w:type="dxa"/>
            <w:noWrap w:val="0"/>
            <w:vAlign w:val="center"/>
          </w:tcPr>
          <w:p>
            <w:pPr>
              <w:pStyle w:val="3"/>
              <w:spacing w:before="0" w:beforeAutospacing="0" w:after="0" w:afterAutospacing="0" w:line="320" w:lineRule="exact"/>
              <w:ind w:left="-107" w:leftChars="-51" w:right="-107" w:rightChars="-51"/>
              <w:jc w:val="center"/>
              <w:rPr>
                <w:rFonts w:hint="eastAsia"/>
                <w:bCs/>
                <w:sz w:val="21"/>
                <w:szCs w:val="21"/>
              </w:rPr>
            </w:pPr>
            <w:r>
              <w:rPr>
                <w:rFonts w:hint="eastAsia"/>
                <w:bCs/>
                <w:sz w:val="21"/>
                <w:szCs w:val="21"/>
              </w:rPr>
              <w:t>竞买保证金</w:t>
            </w:r>
          </w:p>
          <w:p>
            <w:pPr>
              <w:pStyle w:val="3"/>
              <w:spacing w:before="0" w:beforeAutospacing="0" w:after="0" w:afterAutospacing="0" w:line="320" w:lineRule="exact"/>
              <w:jc w:val="center"/>
              <w:rPr>
                <w:rFonts w:hint="eastAsia"/>
                <w:bCs/>
                <w:sz w:val="21"/>
                <w:szCs w:val="21"/>
              </w:rPr>
            </w:pPr>
            <w:r>
              <w:rPr>
                <w:rFonts w:hint="eastAsia"/>
                <w:bCs/>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1</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余姚市阳明西路208号街面房</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22</w:t>
            </w:r>
          </w:p>
        </w:tc>
        <w:tc>
          <w:tcPr>
            <w:tcW w:w="695" w:type="dxa"/>
            <w:noWrap w:val="0"/>
            <w:vAlign w:val="center"/>
          </w:tcPr>
          <w:p>
            <w:pPr>
              <w:widowControl/>
              <w:jc w:val="center"/>
              <w:textAlignment w:val="center"/>
              <w:rPr>
                <w:rFonts w:hint="eastAsia" w:ascii="宋体" w:hAnsi="宋体" w:cs="宋体"/>
                <w:bCs/>
                <w:color w:val="000000"/>
                <w:kern w:val="0"/>
                <w:szCs w:val="21"/>
                <w:lang w:bidi="ar"/>
              </w:rPr>
            </w:pPr>
            <w:r>
              <w:rPr>
                <w:rFonts w:hint="eastAsia" w:ascii="宋体" w:hAnsi="宋体" w:cs="宋体"/>
                <w:bCs/>
                <w:color w:val="000000"/>
                <w:kern w:val="0"/>
                <w:szCs w:val="21"/>
                <w:lang w:bidi="ar"/>
              </w:rPr>
              <w:t>3年</w:t>
            </w:r>
          </w:p>
        </w:tc>
        <w:tc>
          <w:tcPr>
            <w:tcW w:w="688" w:type="dxa"/>
            <w:vMerge w:val="restart"/>
            <w:noWrap w:val="0"/>
            <w:vAlign w:val="center"/>
          </w:tcPr>
          <w:p>
            <w:pPr>
              <w:widowControl/>
              <w:jc w:val="center"/>
              <w:textAlignment w:val="center"/>
              <w:rPr>
                <w:rFonts w:hint="eastAsia" w:ascii="宋体" w:hAnsi="宋体" w:cs="宋体"/>
                <w:bCs/>
                <w:color w:val="000000"/>
                <w:kern w:val="0"/>
                <w:szCs w:val="21"/>
                <w:lang w:bidi="ar"/>
              </w:rPr>
            </w:pPr>
            <w:r>
              <w:rPr>
                <w:rFonts w:hint="eastAsia" w:ascii="宋体" w:hAnsi="宋体" w:cs="宋体"/>
                <w:bCs/>
                <w:color w:val="000000"/>
                <w:kern w:val="0"/>
                <w:szCs w:val="21"/>
                <w:lang w:bidi="ar"/>
              </w:rPr>
              <w:t>承</w:t>
            </w:r>
          </w:p>
          <w:p>
            <w:pPr>
              <w:widowControl/>
              <w:jc w:val="center"/>
              <w:textAlignment w:val="center"/>
              <w:rPr>
                <w:rFonts w:hint="eastAsia" w:ascii="宋体" w:hAnsi="宋体" w:cs="宋体"/>
                <w:bCs/>
                <w:color w:val="000000"/>
                <w:kern w:val="0"/>
                <w:szCs w:val="21"/>
                <w:lang w:bidi="ar"/>
              </w:rPr>
            </w:pPr>
            <w:r>
              <w:rPr>
                <w:rFonts w:hint="eastAsia" w:ascii="宋体" w:hAnsi="宋体" w:cs="宋体"/>
                <w:bCs/>
                <w:color w:val="000000"/>
                <w:kern w:val="0"/>
                <w:szCs w:val="21"/>
                <w:lang w:bidi="ar"/>
              </w:rPr>
              <w:t>租</w:t>
            </w:r>
          </w:p>
          <w:p>
            <w:pPr>
              <w:pStyle w:val="3"/>
              <w:spacing w:before="0" w:beforeAutospacing="0" w:after="0" w:afterAutospacing="0" w:line="320" w:lineRule="exact"/>
              <w:jc w:val="center"/>
              <w:rPr>
                <w:rFonts w:hint="eastAsia"/>
                <w:bCs/>
                <w:sz w:val="21"/>
                <w:szCs w:val="21"/>
              </w:rPr>
            </w:pPr>
            <w:r>
              <w:rPr>
                <w:rFonts w:hint="eastAsia"/>
                <w:bCs/>
                <w:color w:val="000000"/>
                <w:sz w:val="21"/>
                <w:szCs w:val="21"/>
                <w:lang w:bidi="ar"/>
              </w:rPr>
              <w:t>中</w:t>
            </w:r>
          </w:p>
        </w:tc>
        <w:tc>
          <w:tcPr>
            <w:tcW w:w="1341" w:type="dxa"/>
            <w:noWrap w:val="0"/>
            <w:vAlign w:val="center"/>
          </w:tcPr>
          <w:p>
            <w:pPr>
              <w:pStyle w:val="3"/>
              <w:spacing w:before="0" w:beforeAutospacing="0" w:after="0" w:afterAutospacing="0" w:line="320" w:lineRule="exact"/>
              <w:jc w:val="center"/>
              <w:rPr>
                <w:rFonts w:hint="eastAsia"/>
                <w:bCs/>
                <w:sz w:val="21"/>
                <w:szCs w:val="21"/>
              </w:rPr>
            </w:pPr>
            <w:r>
              <w:rPr>
                <w:rFonts w:hint="eastAsia"/>
                <w:bCs/>
                <w:sz w:val="21"/>
                <w:szCs w:val="21"/>
              </w:rPr>
              <w:t>2022年11月30日</w:t>
            </w: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47520</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7920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2</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余姚市阳明西路208-1号街面房</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22</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3年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noWrap w:val="0"/>
            <w:vAlign w:val="center"/>
          </w:tcPr>
          <w:p>
            <w:pPr>
              <w:pStyle w:val="3"/>
              <w:spacing w:before="0" w:beforeAutospacing="0" w:after="0" w:afterAutospacing="0" w:line="320" w:lineRule="exact"/>
              <w:jc w:val="center"/>
              <w:rPr>
                <w:rFonts w:hint="eastAsia"/>
                <w:bCs/>
                <w:sz w:val="21"/>
                <w:szCs w:val="21"/>
              </w:rPr>
            </w:pPr>
            <w:r>
              <w:rPr>
                <w:rFonts w:hint="eastAsia"/>
                <w:bCs/>
                <w:sz w:val="21"/>
                <w:szCs w:val="21"/>
              </w:rPr>
              <w:t>2022年12月30日</w:t>
            </w: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47520</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7920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3</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余姚市保庆路25号街面房</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82.25</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3年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noWrap w:val="0"/>
            <w:vAlign w:val="center"/>
          </w:tcPr>
          <w:p>
            <w:pPr>
              <w:pStyle w:val="3"/>
              <w:spacing w:before="0" w:beforeAutospacing="0" w:after="0" w:afterAutospacing="0" w:line="320" w:lineRule="exact"/>
              <w:jc w:val="center"/>
              <w:rPr>
                <w:rFonts w:hint="eastAsia"/>
                <w:bCs/>
                <w:sz w:val="21"/>
                <w:szCs w:val="21"/>
              </w:rPr>
            </w:pPr>
            <w:r>
              <w:rPr>
                <w:rFonts w:hint="eastAsia"/>
                <w:bCs/>
                <w:sz w:val="21"/>
                <w:szCs w:val="21"/>
              </w:rPr>
              <w:t>2022年11月30日</w:t>
            </w: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39480</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6580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4</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同光竹木市场的3号场地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113</w:t>
            </w:r>
          </w:p>
        </w:tc>
        <w:tc>
          <w:tcPr>
            <w:tcW w:w="695" w:type="dxa"/>
            <w:noWrap w:val="0"/>
            <w:vAlign w:val="center"/>
          </w:tcPr>
          <w:p>
            <w:pPr>
              <w:widowControl/>
              <w:jc w:val="center"/>
              <w:textAlignment w:val="center"/>
              <w:rPr>
                <w:rFonts w:hint="eastAsia" w:ascii="宋体" w:hAnsi="宋体" w:cs="宋体"/>
                <w:bCs/>
                <w:color w:val="000000"/>
                <w:kern w:val="0"/>
                <w:szCs w:val="21"/>
                <w:lang w:bidi="ar"/>
              </w:rPr>
            </w:pPr>
            <w:r>
              <w:rPr>
                <w:rFonts w:hint="eastAsia" w:ascii="宋体" w:hAnsi="宋体" w:cs="宋体"/>
                <w:bCs/>
                <w:color w:val="000000"/>
                <w:kern w:val="0"/>
                <w:szCs w:val="21"/>
                <w:lang w:bidi="ar"/>
              </w:rPr>
              <w:t>5年</w:t>
            </w:r>
          </w:p>
        </w:tc>
        <w:tc>
          <w:tcPr>
            <w:tcW w:w="688" w:type="dxa"/>
            <w:vMerge w:val="restart"/>
            <w:noWrap w:val="0"/>
            <w:vAlign w:val="center"/>
          </w:tcPr>
          <w:p>
            <w:pPr>
              <w:pStyle w:val="3"/>
              <w:spacing w:before="0" w:beforeAutospacing="0" w:after="0" w:afterAutospacing="0" w:line="320" w:lineRule="exact"/>
              <w:jc w:val="center"/>
              <w:rPr>
                <w:rFonts w:hint="eastAsia"/>
                <w:bCs/>
                <w:sz w:val="21"/>
                <w:szCs w:val="21"/>
              </w:rPr>
            </w:pPr>
            <w:r>
              <w:rPr>
                <w:rFonts w:hint="eastAsia"/>
                <w:bCs/>
                <w:color w:val="000000"/>
                <w:sz w:val="21"/>
                <w:szCs w:val="21"/>
                <w:lang w:bidi="ar"/>
              </w:rPr>
              <w:t>空置</w:t>
            </w:r>
          </w:p>
        </w:tc>
        <w:tc>
          <w:tcPr>
            <w:tcW w:w="1341" w:type="dxa"/>
            <w:vMerge w:val="restart"/>
            <w:noWrap w:val="0"/>
            <w:vAlign w:val="center"/>
          </w:tcPr>
          <w:p>
            <w:pPr>
              <w:pStyle w:val="3"/>
              <w:spacing w:before="0" w:beforeAutospacing="0" w:after="0" w:afterAutospacing="0" w:line="320" w:lineRule="exact"/>
              <w:jc w:val="center"/>
              <w:rPr>
                <w:rFonts w:hint="eastAsia"/>
                <w:bCs/>
                <w:sz w:val="21"/>
                <w:szCs w:val="21"/>
              </w:rPr>
            </w:pPr>
            <w:r>
              <w:rPr>
                <w:rFonts w:hint="eastAsia"/>
                <w:bCs/>
                <w:sz w:val="21"/>
                <w:szCs w:val="21"/>
              </w:rPr>
              <w:t>/</w:t>
            </w: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12204</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2034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5</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同光竹木市场的4号场地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125</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13500</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2250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6</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同光竹木市场的5号场地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111</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9324</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1554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7</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同光竹木市场的7号场地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110</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9240</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8</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同光竹木市场的8号场地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120</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10080</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9</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同光竹木市场的11号场地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106</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8904</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1484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10</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同光竹木市场的13号场地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104</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8736</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11</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同光竹木市场的14号场地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113</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9492</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12</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同光竹木市场的15号场地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102</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8568</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13</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同光竹木市场的16号场地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111</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9324</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1554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14</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同光竹木市场的19号场地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99</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8316</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92" w:type="dxa"/>
            <w:noWrap w:val="0"/>
            <w:vAlign w:val="center"/>
          </w:tcPr>
          <w:p>
            <w:pPr>
              <w:pStyle w:val="3"/>
              <w:spacing w:before="0" w:beforeAutospacing="0" w:after="0" w:afterAutospacing="0" w:line="320" w:lineRule="exact"/>
              <w:ind w:right="-86" w:rightChars="-41"/>
              <w:jc w:val="center"/>
              <w:rPr>
                <w:rFonts w:hint="eastAsia"/>
                <w:bCs/>
                <w:sz w:val="21"/>
                <w:szCs w:val="21"/>
              </w:rPr>
            </w:pPr>
            <w:r>
              <w:rPr>
                <w:rFonts w:hint="eastAsia"/>
                <w:bCs/>
                <w:sz w:val="21"/>
                <w:szCs w:val="21"/>
              </w:rPr>
              <w:t>15</w:t>
            </w:r>
          </w:p>
        </w:tc>
        <w:tc>
          <w:tcPr>
            <w:tcW w:w="1801"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同光竹木市场的21号场地</w:t>
            </w:r>
          </w:p>
        </w:tc>
        <w:tc>
          <w:tcPr>
            <w:tcW w:w="1216"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97</w:t>
            </w:r>
          </w:p>
        </w:tc>
        <w:tc>
          <w:tcPr>
            <w:tcW w:w="695"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5年</w:t>
            </w:r>
          </w:p>
        </w:tc>
        <w:tc>
          <w:tcPr>
            <w:tcW w:w="688"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341" w:type="dxa"/>
            <w:vMerge w:val="continue"/>
            <w:noWrap w:val="0"/>
            <w:vAlign w:val="center"/>
          </w:tcPr>
          <w:p>
            <w:pPr>
              <w:pStyle w:val="3"/>
              <w:spacing w:before="0" w:beforeAutospacing="0" w:after="0" w:afterAutospacing="0" w:line="320" w:lineRule="exact"/>
              <w:jc w:val="center"/>
              <w:rPr>
                <w:rFonts w:hint="eastAsia"/>
                <w:bCs/>
                <w:sz w:val="21"/>
                <w:szCs w:val="21"/>
              </w:rPr>
            </w:pPr>
          </w:p>
        </w:tc>
        <w:tc>
          <w:tcPr>
            <w:tcW w:w="1083"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9312</w:t>
            </w:r>
          </w:p>
        </w:tc>
        <w:tc>
          <w:tcPr>
            <w:tcW w:w="1149" w:type="dxa"/>
            <w:noWrap w:val="0"/>
            <w:vAlign w:val="center"/>
          </w:tcPr>
          <w:p>
            <w:pPr>
              <w:widowControl/>
              <w:jc w:val="center"/>
              <w:textAlignment w:val="center"/>
              <w:rPr>
                <w:rFonts w:hint="eastAsia" w:ascii="宋体" w:hAnsi="宋体" w:cs="宋体"/>
                <w:bCs/>
                <w:szCs w:val="21"/>
              </w:rPr>
            </w:pPr>
            <w:r>
              <w:rPr>
                <w:rFonts w:hint="eastAsia" w:ascii="宋体" w:hAnsi="宋体" w:cs="宋体"/>
                <w:bCs/>
                <w:color w:val="000000"/>
                <w:kern w:val="0"/>
                <w:szCs w:val="21"/>
                <w:lang w:bidi="ar"/>
              </w:rPr>
              <w:t>1552</w:t>
            </w:r>
          </w:p>
        </w:tc>
      </w:tr>
    </w:tbl>
    <w:p>
      <w:pPr>
        <w:tabs>
          <w:tab w:val="left" w:pos="5040"/>
          <w:tab w:val="left" w:pos="6480"/>
        </w:tabs>
        <w:snapToGrid w:val="0"/>
        <w:spacing w:line="576" w:lineRule="exact"/>
        <w:jc w:val="left"/>
        <w:rPr>
          <w:rFonts w:hint="eastAsia" w:ascii="宋体" w:hAnsi="宋体" w:cs="宋体"/>
          <w:b/>
          <w:kern w:val="0"/>
          <w:sz w:val="24"/>
        </w:rPr>
      </w:pPr>
      <w:r>
        <w:rPr>
          <w:rFonts w:hint="eastAsia" w:ascii="宋体" w:hAnsi="宋体" w:cs="宋体"/>
          <w:b/>
          <w:kern w:val="0"/>
          <w:sz w:val="24"/>
        </w:rPr>
        <w:t xml:space="preserve">    注：（一）1-3号标的物证载用途为商业，4-15号标的证载用途为其他商服用地。</w:t>
      </w:r>
    </w:p>
    <w:p>
      <w:pPr>
        <w:numPr>
          <w:ilvl w:val="0"/>
          <w:numId w:val="2"/>
        </w:num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根据经营需要，序号1-3房屋内可移动设施设备由原承租人投入，归原承租人所有，不属于本次拍卖范围。</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三）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一）如序号1-3的原承租人在承诺搬离时间到期后继续拖延的，则取消参加该标的物再次拍卖时的竞买资格，且买受人（新承租人）租期顺延，由此可能产生风险与法律责任。竞买人若急需用房的，务必谨慎竞买，委托双方声明不作任何保证：</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1.如序号1-3的原承租人未按约定按期搬离、逾期时间不足1个月的，由委通知买受人（新承租人）办理相关交付手续的，买受人（新承租人）须在约定期间内按时办理相关承租手续，否则视为买受人（新承租人）放弃承租权，且竞买保证金将不予退还。</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2.如序号1-3的原承租人在承诺搬离时间到期后拖延满1个月及以上的，则买受人（新承租人）可自愿放弃承租权，并要求退还竞买保证金（按银行同期活期存款利率计息）。</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2.1 新承租人若按约定放弃承租权的，可退还竞买保证金（按银行同期活期存款利率计息），且委托人可重新组织拍卖。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2.2 新承租人若愿意继续等待的，待委托人通过法律途径收回标的物后，以买受人（新承租人）留存的联系方式予以通知（挂号信一经签收，即视为通知已送达）；买受人（新承租人）应在通知送达后5个工作日内来办理承租手续（包括支付租金、履约保证金、签订租赁合同），否则视为买受人（新承租人）放弃承租权，且竞买保证金将不予退还。</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kern w:val="0"/>
          <w:sz w:val="24"/>
        </w:rPr>
        <w:t>（二）序号4-15的标的物为空场地租赁。</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三）签订《房屋租赁合同》《场地租赁合同》时由买受人向委托人支付履约保证金首年成交价的二个月租金。履约保证金收取后，委托人应向买受人开具收款凭证。待租赁期届满或合同解除时，租赁双方无纠纷，由委托人一次性退还（同时退还银行同期活期存款利息）。在租赁期内，如遇买受人拖欠租金、水电费及发生其他等违约情形时，委托人有权从履约保证金中扣除相应费用，如遇履约保证金不足时，买受人应及时补足（接委托人通知后在3日内补足），否则委托人有权终止合同且追究买受人违约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（四）租金实行按年支付、先付后用的原则，买受人应提前1个月将下一年租金交至委托人；若买受人不及时交纳，委托人有权提前解除合同、收回标的物，并且不予退还履约保证金。</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（五）委托人仅提供标的物给买受人使用，涉及经营的相关证照由买受人自行向有关部门申请办理，涉及的各项税费等由买受人自行承担，与委托人无涉。</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六）买受人应严格按照有关部门管理要求做好消防、环保、安全、卫生等相关工作，因买受人原因而产生责任事故的，该事故责任及经济损失（包括第三方的经济责任）由买受人承担，且委托人有权视情况提前终止合同，剩余租金退还（租期不足1个月的按1个月收取租金），给委托人造成损失的，委托人有权从履约保证金中予以扣除。</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（七）在租赁期内，未经委托人同意，买受人不得擅自改变经营业态，不得转租、转借及分租给他人使用，一经发现，委托人有权提前解除合同、收回标的物，并且不予退还履约保证金。</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如遇特殊情况确需进行退租的，则买受人须提前2个月向委托人提出书面申请，经委托人同意后，方可办理退租手续，剩余已付租金退还（租期不足1个月的按1个月收取租金），但履约保证金不予退还。</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八）买受人不得在标的物内任意改变主体结构，需对标的物进行装修的，须向委托人书面申报并提交装修设计图，经委托人同意后，由买受人报送消防等相关政府职能部门审批同意后，方可对标的物进行装修，由此产生的费用和责任均由买受人承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九）买受人不得擅自在承租房屋或场地内搭建临时棚舍；不得擅自对承租房屋或场地内的电气设备、线路自行改造；不得擅自拉接临时线路；用电量不得超过额定负荷；不得在承租房屋内经营易燃易爆物品、娱乐场所等有碍周围环境或损害场地结构的经营活动。买受人须服从委托人监督检查，发现违反规定的现象，委托人有权解除租赁合同。</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十）租赁期届满或合同解除时，买受人返还标的物时应恢复原状。返还时，应经委托人验收认可，并互相结清各自应当承担的费用。买受人有权将自行添置的各类财产收回，如逾期未搬的，委托人有权按废弃物予以处理，并且由买受人承担相应的处理费用。</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买受人逾期归还标的物的，委托人有权应按原年租金2倍的标准向买受人收取占用费，且委托人有权随时收回标的物并且不予退还剩余已付资金和履约保证金。</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第六条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第七条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widowControl/>
        <w:snapToGrid w:val="0"/>
        <w:spacing w:line="576" w:lineRule="exact"/>
        <w:ind w:firstLine="482"/>
        <w:jc w:val="left"/>
        <w:rPr>
          <w:rFonts w:hint="eastAsia" w:ascii="宋体" w:hAnsi="宋体"/>
          <w:sz w:val="24"/>
        </w:rPr>
      </w:pPr>
      <w:r>
        <w:rPr>
          <w:rFonts w:hint="eastAsia" w:ascii="宋体" w:hAnsi="宋体" w:cs="宋体"/>
          <w:kern w:val="0"/>
          <w:sz w:val="24"/>
        </w:rPr>
        <w:t xml:space="preserve">第八条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widowControl/>
        <w:snapToGrid w:val="0"/>
        <w:spacing w:line="576" w:lineRule="exact"/>
        <w:ind w:firstLine="482"/>
        <w:jc w:val="left"/>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房屋租赁合同》或《场地租赁合同》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3"/>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spacing w:line="576" w:lineRule="exact"/>
        <w:ind w:firstLine="482" w:firstLineChars="200"/>
        <w:rPr>
          <w:rFonts w:hint="eastAsia" w:ascii="宋体" w:hAnsi="宋体"/>
          <w:b/>
          <w:bCs/>
          <w:sz w:val="24"/>
        </w:rPr>
      </w:pPr>
      <w:r>
        <w:rPr>
          <w:rFonts w:hint="eastAsia" w:ascii="宋体" w:hAnsi="宋体" w:cs="宋体"/>
          <w:b/>
          <w:color w:val="000000"/>
          <w:kern w:val="0"/>
          <w:sz w:val="24"/>
        </w:rPr>
        <w:t>（一）买受人为原承租人的，</w:t>
      </w:r>
      <w:r>
        <w:rPr>
          <w:rFonts w:hint="eastAsia" w:ascii="宋体" w:hAnsi="宋体" w:cs="宋体"/>
          <w:bCs/>
          <w:color w:val="000000"/>
          <w:kern w:val="0"/>
          <w:sz w:val="24"/>
        </w:rPr>
        <w:t>须在</w:t>
      </w:r>
      <w:r>
        <w:rPr>
          <w:rFonts w:ascii="宋体" w:hAnsi="宋体" w:cs="宋体"/>
          <w:color w:val="000000"/>
          <w:kern w:val="0"/>
          <w:sz w:val="24"/>
        </w:rPr>
        <w:t>202</w:t>
      </w:r>
      <w:r>
        <w:rPr>
          <w:rFonts w:hint="eastAsia" w:ascii="宋体" w:hAnsi="宋体" w:cs="宋体"/>
          <w:color w:val="000000"/>
          <w:kern w:val="0"/>
          <w:sz w:val="24"/>
        </w:rPr>
        <w:t>2</w:t>
      </w:r>
      <w:r>
        <w:rPr>
          <w:rFonts w:ascii="宋体" w:hAnsi="宋体" w:cs="宋体"/>
          <w:color w:val="000000"/>
          <w:kern w:val="0"/>
          <w:sz w:val="24"/>
        </w:rPr>
        <w:t>年</w:t>
      </w:r>
      <w:r>
        <w:rPr>
          <w:rFonts w:hint="eastAsia" w:ascii="宋体" w:hAnsi="宋体" w:cs="宋体"/>
          <w:color w:val="000000"/>
          <w:kern w:val="0"/>
          <w:sz w:val="24"/>
          <w:lang w:val="en-US" w:eastAsia="zh-CN"/>
        </w:rPr>
        <w:t>12</w:t>
      </w:r>
      <w:r>
        <w:rPr>
          <w:rFonts w:ascii="宋体" w:hAnsi="宋体" w:cs="宋体"/>
          <w:color w:val="000000"/>
          <w:kern w:val="0"/>
          <w:sz w:val="24"/>
        </w:rPr>
        <w:t>月</w:t>
      </w:r>
      <w:r>
        <w:rPr>
          <w:rFonts w:hint="eastAsia" w:ascii="宋体" w:hAnsi="宋体" w:cs="宋体"/>
          <w:color w:val="000000"/>
          <w:kern w:val="0"/>
          <w:sz w:val="24"/>
          <w:lang w:val="en-US" w:eastAsia="zh-CN"/>
        </w:rPr>
        <w:t>8</w:t>
      </w:r>
      <w:r>
        <w:rPr>
          <w:rFonts w:ascii="宋体" w:hAnsi="宋体" w:cs="宋体"/>
          <w:color w:val="000000"/>
          <w:kern w:val="0"/>
          <w:sz w:val="24"/>
        </w:rPr>
        <w:t>日</w:t>
      </w:r>
      <w:r>
        <w:rPr>
          <w:rFonts w:hint="eastAsia" w:ascii="宋体" w:hAnsi="宋体" w:cs="宋体"/>
          <w:color w:val="000000"/>
          <w:kern w:val="0"/>
          <w:sz w:val="24"/>
        </w:rPr>
        <w:t>下午4时前</w:t>
      </w:r>
      <w:r>
        <w:rPr>
          <w:rFonts w:hint="eastAsia" w:ascii="宋体" w:hAnsi="宋体" w:cs="宋体"/>
          <w:b/>
          <w:bCs/>
          <w:kern w:val="0"/>
          <w:sz w:val="24"/>
        </w:rPr>
        <w:t>（</w:t>
      </w:r>
      <w:r>
        <w:rPr>
          <w:rFonts w:ascii="宋体" w:hAnsi="宋体" w:cs="宋体"/>
          <w:b/>
          <w:bCs/>
          <w:kern w:val="0"/>
          <w:sz w:val="24"/>
        </w:rPr>
        <w:t>以实际到账为准）</w:t>
      </w:r>
      <w:r>
        <w:rPr>
          <w:rFonts w:hint="eastAsia" w:ascii="宋体" w:hAnsi="宋体" w:cs="宋体"/>
          <w:kern w:val="0"/>
          <w:sz w:val="24"/>
        </w:rPr>
        <w:t>向委托人</w:t>
      </w:r>
      <w:r>
        <w:rPr>
          <w:rFonts w:ascii="宋体" w:hAnsi="宋体" w:cs="宋体"/>
          <w:color w:val="000000"/>
          <w:kern w:val="0"/>
          <w:sz w:val="24"/>
        </w:rPr>
        <w:t>一次性付清</w:t>
      </w:r>
      <w:r>
        <w:rPr>
          <w:rFonts w:hint="eastAsia" w:ascii="宋体" w:hAnsi="宋体" w:cs="宋体"/>
          <w:color w:val="000000"/>
          <w:kern w:val="0"/>
          <w:sz w:val="24"/>
        </w:rPr>
        <w:t>第一年</w:t>
      </w:r>
      <w:r>
        <w:rPr>
          <w:rFonts w:ascii="宋体" w:hAnsi="宋体" w:cs="宋体"/>
          <w:color w:val="000000"/>
          <w:kern w:val="0"/>
          <w:sz w:val="24"/>
        </w:rPr>
        <w:t>租金成交款</w:t>
      </w:r>
      <w:r>
        <w:rPr>
          <w:rFonts w:hint="eastAsia" w:ascii="宋体" w:hAnsi="宋体" w:cs="宋体"/>
          <w:color w:val="000000"/>
          <w:kern w:val="0"/>
          <w:sz w:val="24"/>
        </w:rPr>
        <w:t>和履约保证金，同时</w:t>
      </w:r>
      <w:r>
        <w:rPr>
          <w:rFonts w:ascii="宋体" w:hAnsi="宋体" w:cs="宋体"/>
          <w:color w:val="000000"/>
          <w:kern w:val="0"/>
          <w:sz w:val="24"/>
        </w:rPr>
        <w:t>向</w:t>
      </w:r>
      <w:r>
        <w:rPr>
          <w:rFonts w:hint="eastAsia" w:ascii="宋体" w:hAnsi="宋体" w:cs="宋体"/>
          <w:color w:val="000000"/>
          <w:kern w:val="0"/>
          <w:sz w:val="24"/>
        </w:rPr>
        <w:t>拍卖人支付第一年</w:t>
      </w:r>
      <w:r>
        <w:rPr>
          <w:rFonts w:ascii="宋体" w:hAnsi="宋体" w:cs="宋体"/>
          <w:color w:val="000000"/>
          <w:kern w:val="0"/>
          <w:sz w:val="24"/>
        </w:rPr>
        <w:t>租金成交</w:t>
      </w:r>
      <w:r>
        <w:rPr>
          <w:rFonts w:hint="eastAsia" w:ascii="宋体" w:hAnsi="宋体" w:cs="宋体"/>
          <w:color w:val="000000"/>
          <w:kern w:val="0"/>
          <w:sz w:val="24"/>
        </w:rPr>
        <w:t>价4%的买受佣金，然后</w:t>
      </w:r>
      <w:r>
        <w:rPr>
          <w:rFonts w:hint="eastAsia" w:ascii="宋体" w:hAnsi="宋体" w:cs="宋体"/>
          <w:kern w:val="0"/>
          <w:sz w:val="24"/>
        </w:rPr>
        <w:t>与委托人签订《房屋租赁合同》《场地租赁合同》。</w:t>
      </w:r>
    </w:p>
    <w:p>
      <w:pPr>
        <w:spacing w:line="576" w:lineRule="exact"/>
        <w:ind w:firstLine="361" w:firstLineChars="150"/>
        <w:rPr>
          <w:rFonts w:ascii="宋体" w:hAnsi="宋体"/>
          <w:b/>
          <w:bCs/>
          <w:sz w:val="24"/>
        </w:rPr>
      </w:pPr>
      <w:r>
        <w:rPr>
          <w:rFonts w:hint="eastAsia" w:ascii="宋体" w:hAnsi="宋体" w:cs="宋体"/>
          <w:b/>
          <w:color w:val="000000"/>
          <w:kern w:val="0"/>
          <w:sz w:val="24"/>
        </w:rPr>
        <w:t>（二）买受人为新承租人的，</w:t>
      </w:r>
      <w:r>
        <w:rPr>
          <w:rFonts w:hint="eastAsia" w:ascii="宋体" w:hAnsi="宋体" w:cs="宋体"/>
          <w:color w:val="000000"/>
          <w:kern w:val="0"/>
          <w:sz w:val="24"/>
        </w:rPr>
        <w:t>则第一年租金成交款、履约保证金、买受佣金的支付及《房屋租赁合同》</w:t>
      </w:r>
      <w:r>
        <w:rPr>
          <w:rFonts w:hint="eastAsia" w:ascii="宋体" w:hAnsi="宋体" w:cs="宋体"/>
          <w:kern w:val="0"/>
          <w:sz w:val="24"/>
        </w:rPr>
        <w:t>《场地租赁合同》</w:t>
      </w:r>
      <w:r>
        <w:rPr>
          <w:rFonts w:hint="eastAsia" w:ascii="宋体" w:hAnsi="宋体" w:cs="宋体"/>
          <w:color w:val="000000"/>
          <w:kern w:val="0"/>
          <w:sz w:val="24"/>
        </w:rPr>
        <w:t>的签订在接到委托人交付通知后5个工作日内同时办理。</w:t>
      </w:r>
    </w:p>
    <w:p>
      <w:pPr>
        <w:spacing w:line="576" w:lineRule="exact"/>
        <w:ind w:firstLine="439" w:firstLineChars="182"/>
        <w:rPr>
          <w:rFonts w:hint="eastAsia" w:ascii="宋体" w:hAnsi="宋体"/>
          <w:sz w:val="24"/>
        </w:rPr>
      </w:pPr>
      <w:r>
        <w:rPr>
          <w:rFonts w:ascii="宋体" w:hAnsi="宋体"/>
          <w:b/>
          <w:bCs/>
          <w:sz w:val="24"/>
        </w:rPr>
        <w:t>租金和履约保证金请汇入委托人账户</w:t>
      </w:r>
      <w:r>
        <w:rPr>
          <w:rFonts w:hint="eastAsia" w:ascii="宋体" w:hAnsi="宋体"/>
          <w:b/>
          <w:bCs/>
          <w:sz w:val="24"/>
          <w:lang w:val="en-US" w:eastAsia="zh-CN"/>
        </w:rPr>
        <w:t>(户名：</w:t>
      </w:r>
      <w:r>
        <w:rPr>
          <w:rFonts w:hint="eastAsia" w:ascii="宋体" w:hAnsi="宋体" w:cs="宋体"/>
          <w:b/>
          <w:sz w:val="24"/>
        </w:rPr>
        <w:t>余姚市现代农业建设投资开发有限公司</w:t>
      </w:r>
      <w:r>
        <w:rPr>
          <w:rFonts w:hint="eastAsia" w:ascii="宋体" w:hAnsi="宋体" w:cs="宋体"/>
          <w:b/>
          <w:sz w:val="24"/>
          <w:lang w:eastAsia="zh-CN"/>
        </w:rPr>
        <w:t>，开户行：农行朗霞支行，账号：</w:t>
      </w:r>
      <w:r>
        <w:rPr>
          <w:rFonts w:hint="eastAsia" w:ascii="宋体" w:hAnsi="宋体" w:cs="宋体"/>
          <w:b/>
          <w:sz w:val="24"/>
          <w:lang w:val="en-US" w:eastAsia="zh-CN"/>
        </w:rPr>
        <w:t>39617001040006713</w:t>
      </w:r>
      <w:r>
        <w:rPr>
          <w:rFonts w:hint="eastAsia" w:ascii="宋体" w:hAnsi="宋体"/>
          <w:b/>
          <w:bCs/>
          <w:sz w:val="24"/>
          <w:lang w:val="en-US" w:eastAsia="zh-CN"/>
        </w:rPr>
        <w:t>)</w:t>
      </w:r>
      <w:r>
        <w:rPr>
          <w:rFonts w:ascii="宋体" w:hAnsi="宋体" w:cs="宋体"/>
          <w:b/>
          <w:kern w:val="0"/>
          <w:sz w:val="24"/>
        </w:rPr>
        <w:t>。</w:t>
      </w:r>
    </w:p>
    <w:p>
      <w:pPr>
        <w:spacing w:line="576" w:lineRule="exact"/>
        <w:ind w:firstLine="480" w:firstLineChars="200"/>
        <w:rPr>
          <w:rFonts w:ascii="宋体" w:hAnsi="宋体"/>
          <w:sz w:val="24"/>
        </w:rPr>
      </w:pPr>
      <w:r>
        <w:rPr>
          <w:rFonts w:hint="eastAsia" w:ascii="宋体" w:hAnsi="宋体" w:cs="宋体"/>
          <w:kern w:val="0"/>
          <w:sz w:val="24"/>
        </w:rPr>
        <w:t>买受佣金请汇入拍卖人账户（户名：宁波亚德拍卖有限公司，开户行：农业银行宁波塘湾支行，账号：39308001040002674）</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房屋租赁合同》《场地租赁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第十三条  标的物交付：签订《房屋租赁合同》《场地租赁合同》后由委托人交付标的物给买受人。</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第十五条  拍卖结果公告：《房屋租赁合同》《场地租赁合同》生效后的2个工作日内，由拍卖人将交易结果在宁波市公共资源交易网余姚市分网公告5个工作日。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第十六条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 xml:space="preserve">第十七条 本须知解释权归本次拍卖活动的委托人、拍卖人所有。  </w:t>
      </w:r>
    </w:p>
    <w:p>
      <w:pPr>
        <w:tabs>
          <w:tab w:val="left" w:pos="5040"/>
          <w:tab w:val="left" w:pos="6480"/>
        </w:tabs>
        <w:snapToGrid w:val="0"/>
        <w:spacing w:line="576" w:lineRule="exact"/>
        <w:ind w:firstLine="1200" w:firstLineChars="500"/>
        <w:jc w:val="left"/>
        <w:rPr>
          <w:rFonts w:hint="eastAsia" w:ascii="宋体" w:hAnsi="宋体" w:cs="宋体"/>
          <w:kern w:val="0"/>
          <w:sz w:val="24"/>
        </w:rPr>
      </w:pPr>
      <w:r>
        <w:rPr>
          <w:rFonts w:hint="eastAsia" w:ascii="宋体" w:hAnsi="宋体" w:cs="宋体"/>
          <w:kern w:val="0"/>
          <w:sz w:val="24"/>
        </w:rPr>
        <w:t xml:space="preserve">                   </w:t>
      </w: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宁波亚德拍卖有限公司</w:t>
      </w:r>
    </w:p>
    <w:p>
      <w:pPr>
        <w:tabs>
          <w:tab w:val="left" w:pos="5040"/>
          <w:tab w:val="left" w:pos="6480"/>
        </w:tabs>
        <w:snapToGrid w:val="0"/>
        <w:spacing w:line="576" w:lineRule="exact"/>
        <w:ind w:firstLine="4800" w:firstLineChars="2000"/>
        <w:jc w:val="left"/>
        <w:rPr>
          <w:rFonts w:hint="eastAsia" w:ascii="宋体" w:hAnsi="宋体" w:cs="宋体"/>
          <w:kern w:val="0"/>
          <w:sz w:val="24"/>
        </w:rPr>
      </w:pPr>
      <w:r>
        <w:rPr>
          <w:rFonts w:hint="eastAsia" w:ascii="宋体" w:hAnsi="宋体" w:cs="宋体"/>
          <w:kern w:val="0"/>
          <w:sz w:val="24"/>
        </w:rPr>
        <w:t>2022年</w:t>
      </w:r>
      <w:r>
        <w:rPr>
          <w:rFonts w:hint="eastAsia" w:ascii="宋体" w:hAnsi="宋体" w:cs="宋体"/>
          <w:kern w:val="0"/>
          <w:sz w:val="24"/>
          <w:lang w:val="en-US" w:eastAsia="zh-CN"/>
        </w:rPr>
        <w:t>11</w:t>
      </w:r>
      <w:r>
        <w:rPr>
          <w:rFonts w:hint="eastAsia" w:ascii="宋体" w:hAnsi="宋体" w:cs="宋体"/>
          <w:kern w:val="0"/>
          <w:sz w:val="24"/>
        </w:rPr>
        <w:t>月</w:t>
      </w:r>
      <w:r>
        <w:rPr>
          <w:rFonts w:hint="eastAsia" w:ascii="宋体" w:hAnsi="宋体" w:cs="宋体"/>
          <w:kern w:val="0"/>
          <w:sz w:val="24"/>
          <w:lang w:val="en-US" w:eastAsia="zh-CN"/>
        </w:rPr>
        <w:t>25</w:t>
      </w:r>
      <w:r>
        <w:rPr>
          <w:rFonts w:hint="eastAsia" w:ascii="宋体" w:hAnsi="宋体" w:cs="宋体"/>
          <w:kern w:val="0"/>
          <w:sz w:val="24"/>
        </w:rPr>
        <w:t>日</w:t>
      </w:r>
    </w:p>
    <w:p>
      <w:bookmarkStart w:id="0" w:name="_GoBack"/>
      <w:bookmarkEnd w:id="0"/>
    </w:p>
    <w:sectPr>
      <w:footerReference r:id="rId3" w:type="default"/>
      <w:footerReference r:id="rId4" w:type="even"/>
      <w:pgSz w:w="11906" w:h="16838"/>
      <w:pgMar w:top="1780" w:right="1803" w:bottom="1723"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姚体">
    <w:altName w:val="宋体"/>
    <w:panose1 w:val="02010601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2</w:t>
    </w:r>
    <w:r>
      <w:rPr>
        <w:rStyle w:val="6"/>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534E37"/>
    <w:multiLevelType w:val="singleLevel"/>
    <w:tmpl w:val="D4534E37"/>
    <w:lvl w:ilvl="0" w:tentative="0">
      <w:start w:val="12"/>
      <w:numFmt w:val="chineseCounting"/>
      <w:suff w:val="space"/>
      <w:lvlText w:val="第%1条"/>
      <w:lvlJc w:val="left"/>
      <w:rPr>
        <w:rFonts w:hint="eastAsia"/>
      </w:rPr>
    </w:lvl>
  </w:abstractNum>
  <w:abstractNum w:abstractNumId="1">
    <w:nsid w:val="4D37DF3B"/>
    <w:multiLevelType w:val="singleLevel"/>
    <w:tmpl w:val="4D37DF3B"/>
    <w:lvl w:ilvl="0" w:tentative="0">
      <w:start w:val="2"/>
      <w:numFmt w:val="chineseCounting"/>
      <w:suff w:val="nothing"/>
      <w:lvlText w:val="（%1）"/>
      <w:lvlJc w:val="left"/>
      <w:rPr>
        <w:rFonts w:hint="eastAsia"/>
      </w:rPr>
    </w:lvl>
  </w:abstractNum>
  <w:abstractNum w:abstractNumId="2">
    <w:nsid w:val="772738E7"/>
    <w:multiLevelType w:val="singleLevel"/>
    <w:tmpl w:val="772738E7"/>
    <w:lvl w:ilvl="0" w:tentative="0">
      <w:start w:val="4"/>
      <w:numFmt w:val="chineseCounting"/>
      <w:suff w:val="space"/>
      <w:lvlText w:val="第%1条"/>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586E62A4"/>
    <w:rsid w:val="586E6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Normal (Web)"/>
    <w:basedOn w:val="1"/>
    <w:uiPriority w:val="0"/>
    <w:pPr>
      <w:widowControl/>
      <w:spacing w:before="100" w:beforeAutospacing="1" w:after="100" w:afterAutospacing="1"/>
      <w:jc w:val="left"/>
    </w:pPr>
    <w:rPr>
      <w:rFonts w:ascii="宋体" w:hAnsi="宋体" w:cs="宋体"/>
      <w:kern w:val="0"/>
      <w:sz w:val="24"/>
    </w:rPr>
  </w:style>
  <w:style w:type="character" w:styleId="6">
    <w:name w:val="page number"/>
    <w:basedOn w:val="5"/>
    <w:uiPriority w:val="0"/>
  </w:style>
  <w:style w:type="character" w:styleId="7">
    <w:name w:val="Hyperlink"/>
    <w:qFormat/>
    <w:uiPriority w:val="0"/>
    <w:rPr>
      <w:color w:val="0000FF"/>
      <w:u w:val="single"/>
    </w:rPr>
  </w:style>
  <w:style w:type="paragraph" w:customStyle="1" w:styleId="8">
    <w:name w:val="_Style 15"/>
    <w:basedOn w:val="1"/>
    <w:uiPriority w:val="0"/>
    <w:pPr>
      <w:widowControl/>
      <w:spacing w:after="160" w:line="240" w:lineRule="exact"/>
      <w:ind w:firstLine="420" w:firstLineChars="200"/>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2022-11-24T06:15:00Z</dcterms:created>
  <dc:creator>WPS_1504238738</dc:creator>
  <cp:lastModifiedBy>WPS_1504238738</cp:lastModifiedBy>
  <dcterms:modified xsi:type="dcterms:W3CDTF">2022-11-24T06:15:58Z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04B3FFC754E54D60B989F441FEAD229E</vt:lpwstr>
  </property>
</Properties>
</file>