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jc w:val="center"/>
        <w:textAlignment w:val="auto"/>
        <w:rPr>
          <w:rFonts w:hint="eastAsia" w:ascii="宋体" w:hAnsi="宋体" w:eastAsia="宋体" w:cs="宋体"/>
          <w:i w:val="0"/>
          <w:iCs w:val="0"/>
          <w:caps w:val="0"/>
          <w:color w:val="383838"/>
          <w:spacing w:val="0"/>
          <w:sz w:val="36"/>
          <w:szCs w:val="36"/>
        </w:rPr>
      </w:pPr>
      <w:r>
        <w:rPr>
          <w:rFonts w:hint="eastAsia" w:ascii="宋体" w:hAnsi="宋体" w:eastAsia="宋体" w:cs="宋体"/>
          <w:b/>
          <w:bCs/>
          <w:i w:val="0"/>
          <w:iCs w:val="0"/>
          <w:caps w:val="0"/>
          <w:color w:val="000000"/>
          <w:spacing w:val="0"/>
          <w:kern w:val="0"/>
          <w:sz w:val="36"/>
          <w:szCs w:val="36"/>
          <w:lang w:val="en-US" w:eastAsia="zh-CN" w:bidi="ar"/>
        </w:rPr>
        <w:t>拍 卖 须 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受余姚市现代农业建设投资开发有限公司委托，本公司将举行公开拍卖活动</w:t>
      </w:r>
      <w:r>
        <w:rPr>
          <w:rStyle w:val="4"/>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根据《中华人民共和国拍卖法》等法律及相关政策法规，现将有关事项敬告如下，各竞买人务必仔细阅读,遵照执行。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一、拍卖标的：</w:t>
      </w:r>
      <w:r>
        <w:rPr>
          <w:rFonts w:hint="eastAsia" w:ascii="宋体" w:hAnsi="宋体" w:eastAsia="宋体" w:cs="宋体"/>
          <w:i w:val="0"/>
          <w:iCs w:val="0"/>
          <w:caps w:val="0"/>
          <w:color w:val="000000"/>
          <w:spacing w:val="0"/>
          <w:kern w:val="0"/>
          <w:sz w:val="24"/>
          <w:szCs w:val="24"/>
          <w:lang w:val="en-US" w:eastAsia="zh-CN" w:bidi="ar"/>
        </w:rPr>
        <w:t>位于余姚市阳明西路212号6间街面房的租赁权，房屋出租面积：150平方米，租赁期限：三年，年租金起拍价：人民币270000元，竞拍保证金：人民币50000元。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 标的现状：空置。</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报名方式：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竞买人须在2022年5月24日下午16：00点前将拍卖保证金汇入以下账户：宁波扬光拍卖有限公司,开户行：中国农业银行股份有限公司宁波江北支行，账号：39102001040021029（到账为准）。并到余姚市俞家桥路131号飞智电商园4楼C06办理竞买手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2、竞买人自行登陆“中拍网络拍卖平台”，按要求如实填写、上传资料并实名注册成功（以收到注册成功的短信为准），阅读并认可相关拍卖文件内容后确认参拍。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3、竞买人报名成功与否，以收到平台发送的确认短信为准，逾期不予受理。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4、若需要委托竞买的，委托人和受托人须同时到达报名现场办理委托手续。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未竞得标的的竞买人，在拍卖结束后三个工作日内本人持竞买人相关证件及拍卖人出具得拍卖保证金收据到本公司自行办理退款手续（按银行同期活期存款利率计息退还）；买受人的拍卖保证金由买受人持与委托人签订的《房屋租赁合同》复印件、拍卖人开具的保证金收据到本公司退还（按银行同期活期存款利率计息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三﹑拍卖规则：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1、本须知中“拍卖人”或“本公司”是指依照《中华人民共和国拍卖法》和《中华人民共和国公司法》设立的宁波扬光拍卖有限公司。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2、“竞买人”是指参加竞买拍卖标的的公民、法人或者其他组织； “买受人”是指以最高应价购得拍卖标的的竞买人； “委托人”是指委托拍卖人拍卖物品或者财产权利的公民、法人或者其他组织。除非另有说明，委托人、竞买申请人、竞买人、买受人均包括其委托代理人。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3、竞买人应在《拍卖公告》规定的时间内及时登录中拍平台，凭本人的账号及密码参加本次拍卖。本人的账号及密码应妥善保管，如有泄漏或遗失，其后果自负。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凡参加拍卖人拍卖活动的委托代理人、竞买人、买受人和其他相关各方必须仔细阅读并遵守本须知，并对自己参加本公司拍卖活动的行为负责。如因未仔细阅读本须知而引发的任何损失或责任均由行为人自行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5、竞买人一经参拍，即表示已充分了解标的情况；未经现场看样参拍的，责任自负。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6、如决定中止、暂停或终止拍卖的，竞买人应当无条件接受，保证金按银行同期活期存款利率计息退还，委托人和拍卖人不承担竞买人的任何损失。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7、本次拍卖采用网络竞价，若因网络竞价系统出现网络中断、停机、死机、受到攻击等原因造成承载网络竞价系统的服务器故障，或因网络系统原因导致数据传输有误，致使网络竞价无法正常进行的，暂停网络拍卖，待排除影响网络竞价因素后，重新启动网络竞价或转为现场拍卖，时间，地点另行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8、网络拍卖活动的时间（计时）以网络拍卖系统时间（计时）为准。因竞买人自身终端设备时间（计时）与网络拍卖系统时间（计时）不同而导致竞买人未按时参加拍卖、竞价失败或其他不利后果，均由竞买人自行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9、拍卖标的均设有相应的拍卖保证金，竞买人报名时须交纳相应的拍卖保证金方可竞买。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10、拍卖成交的，买受人须按约定的比率向拍卖人支付拍卖佣金，本次拍卖的佣金比率为4%。拍卖未成交的，竞买人的保证金在拍卖结束后三个工作日退还（按银行同期活期存款利率计息）。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11、竞买人须自行阅读并遵守中拍平台的《拍卖规则》、《平台收费规则》等相关约定。经签字或盖章后，即表示愿意接受本须知的所有规定，并自愿履行《拍卖须知》的各项条款。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四、税费承担：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2、涉及标的物交付之日起至标的物归还委托人前的一切相关费用由买受人承担，包括但不限于物业管理费、水电费、通讯费、垃圾清运费、数字电视、燃气费等。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五、款项支付：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1、买受人须在成交之日起五个工作日内付清成交款及拍卖佣金。买受人若未能及时支付佣金的，拍卖人有权在拍卖保证金里优先扣除。</w:t>
      </w:r>
    </w:p>
    <w:p>
      <w:pPr>
        <w:spacing w:line="360" w:lineRule="auto"/>
        <w:ind w:firstLine="482" w:firstLineChars="200"/>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成交价付款账户：</w:t>
      </w:r>
      <w:r>
        <w:rPr>
          <w:rFonts w:hint="eastAsia" w:ascii="宋体" w:hAnsi="宋体" w:eastAsia="宋体" w:cs="宋体"/>
          <w:i w:val="0"/>
          <w:iCs w:val="0"/>
          <w:caps w:val="0"/>
          <w:color w:val="000000"/>
          <w:spacing w:val="0"/>
          <w:kern w:val="0"/>
          <w:sz w:val="24"/>
          <w:szCs w:val="24"/>
          <w:lang w:val="en-US" w:eastAsia="zh-CN" w:bidi="ar"/>
        </w:rPr>
        <w:t>余姚市现代农业建设投资开发有限公司</w:t>
      </w:r>
    </w:p>
    <w:p>
      <w:pPr>
        <w:spacing w:line="360" w:lineRule="auto"/>
        <w:ind w:firstLine="480" w:firstLineChars="200"/>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账号：39617001040006713</w:t>
      </w:r>
    </w:p>
    <w:p>
      <w:pPr>
        <w:spacing w:line="360" w:lineRule="auto"/>
        <w:ind w:firstLine="480" w:firstLineChars="200"/>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开户行：农行朗霞支行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2、买受人的竞拍保证金在付清所有款项并与委托人签订《房屋租赁合同》后按银行同期活期存款利率计息退还。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3、租金按年支付，一年一付，第二年起提前一个月将下一年租金交至委托人指定账户。</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4、</w:t>
      </w:r>
      <w:r>
        <w:rPr>
          <w:rFonts w:hint="eastAsia" w:ascii="宋体" w:hAnsi="宋体"/>
          <w:bCs/>
          <w:color w:val="000000"/>
          <w:sz w:val="24"/>
          <w:szCs w:val="24"/>
        </w:rPr>
        <w:t>租赁双方签订《房屋租赁合同》前须另由买受人向委托人支付</w:t>
      </w:r>
      <w:r>
        <w:rPr>
          <w:rFonts w:hint="eastAsia" w:ascii="宋体" w:hAnsi="宋体"/>
          <w:bCs/>
          <w:color w:val="000000"/>
          <w:sz w:val="24"/>
          <w:szCs w:val="24"/>
          <w:lang w:val="en-US" w:eastAsia="zh-CN"/>
        </w:rPr>
        <w:t>不超过</w:t>
      </w:r>
      <w:r>
        <w:rPr>
          <w:rFonts w:hint="eastAsia" w:ascii="宋体" w:hAnsi="宋体"/>
          <w:bCs/>
          <w:color w:val="000000"/>
          <w:sz w:val="24"/>
          <w:szCs w:val="24"/>
        </w:rPr>
        <w:t>成交价30%的履约保证金，该保证金在租赁期满买受人结清相关费用，双方无异议后由委托人按银行同期活期利息退还，具体以《房屋租赁合同》约定为准。</w:t>
      </w:r>
    </w:p>
    <w:p>
      <w:pPr>
        <w:spacing w:line="440" w:lineRule="exact"/>
        <w:ind w:firstLine="480" w:firstLineChars="200"/>
        <w:jc w:val="lef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5.中拍平台的软件服务费：成交金额的1.5‰（千分之一点五）。</w:t>
      </w:r>
    </w:p>
    <w:p>
      <w:pPr>
        <w:spacing w:line="440" w:lineRule="exact"/>
        <w:ind w:firstLine="480" w:firstLineChars="200"/>
        <w:jc w:val="left"/>
        <w:rPr>
          <w:rFonts w:hint="default" w:ascii="宋体" w:hAnsi="宋体" w:eastAsiaTheme="minorEastAsia"/>
          <w:bCs/>
          <w:color w:val="000000"/>
          <w:sz w:val="24"/>
          <w:szCs w:val="24"/>
          <w:lang w:val="en-US" w:eastAsia="zh-CN"/>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六、标的移交：</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《房屋租赁合同》</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《房屋租赁合同》</w:t>
      </w:r>
      <w:r>
        <w:rPr>
          <w:rFonts w:hint="eastAsia" w:ascii="宋体" w:hAnsi="宋体" w:cs="宋体"/>
          <w:color w:val="000000"/>
          <w:sz w:val="24"/>
          <w:szCs w:val="24"/>
        </w:rPr>
        <w:t>约定为准。</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若原承租人未能及时腾空标的物的，委托人和拍卖人因此声明不承担任何赔偿责任；若拖延期达到三个月以上未解决的，委托人须通过法律途径解决纠纷，若延期交付标的物给买受人带来的直接或间接损失均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七、特别约定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1、本次拍卖仅对价格进行确认，出租人和承租人的具体权利和义务以双方签订的《房屋租赁合同》为准。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期间若涉及水、电、气、通讯、数字电视、消防等的安装及增扩容均由承租人自行负责。买受人如需对标的物进行装修的，应征得委托人书面同意，租赁关系结束或解除时，出租人若要求恢复原样的，承租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3、买受人应合理使用标的物，如因使用不当造成标的物损坏或损毁的，由买受人负责修复及经济赔偿。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4、若涉及买受人使用标的物或经营需要需办理相关证照的，由买受人自行办理。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6、如买受人有下列情况之一的，委托人有权单方解除合同，房屋履约保证金不予退还：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①未按《房屋租赁合同》或者本次《租赁权拍卖须知》的要求条款约定使用标的物的。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7、政府相关部门若需对标的物征用或拆迁的，买受人须无条件配合，委托人不承担任何赔偿责任。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九、其他：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2022年5月17日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default" w:ascii="宋体" w:hAnsi="宋体" w:eastAsia="宋体" w:cs="宋体"/>
          <w:b w:val="0"/>
          <w:bCs w:val="0"/>
          <w:i w:val="0"/>
          <w:iCs w:val="0"/>
          <w:caps w:val="0"/>
          <w:color w:val="000000"/>
          <w:spacing w:val="0"/>
          <w:kern w:val="0"/>
          <w:sz w:val="24"/>
          <w:szCs w:val="24"/>
          <w:lang w:val="en-US" w:eastAsia="zh-CN" w:bidi="ar"/>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87E9B"/>
    <w:multiLevelType w:val="singleLevel"/>
    <w:tmpl w:val="F2387E9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08C6C96"/>
    <w:rsid w:val="019227A5"/>
    <w:rsid w:val="01CE5549"/>
    <w:rsid w:val="01F01803"/>
    <w:rsid w:val="03B34D20"/>
    <w:rsid w:val="05B42F17"/>
    <w:rsid w:val="05FA6F1D"/>
    <w:rsid w:val="063A0597"/>
    <w:rsid w:val="07FA3DBD"/>
    <w:rsid w:val="086C66E8"/>
    <w:rsid w:val="0AD57BB7"/>
    <w:rsid w:val="0B0B11BF"/>
    <w:rsid w:val="0C1E2756"/>
    <w:rsid w:val="0C4157DA"/>
    <w:rsid w:val="0ECA082B"/>
    <w:rsid w:val="0F5F2698"/>
    <w:rsid w:val="12F2507E"/>
    <w:rsid w:val="13C975D9"/>
    <w:rsid w:val="164560BA"/>
    <w:rsid w:val="17BE0992"/>
    <w:rsid w:val="1B462336"/>
    <w:rsid w:val="1B572BB6"/>
    <w:rsid w:val="20740615"/>
    <w:rsid w:val="222B19FA"/>
    <w:rsid w:val="22BC6388"/>
    <w:rsid w:val="2471674B"/>
    <w:rsid w:val="279D33B3"/>
    <w:rsid w:val="29CC3108"/>
    <w:rsid w:val="2A6B7798"/>
    <w:rsid w:val="2C954FA0"/>
    <w:rsid w:val="2EED78A1"/>
    <w:rsid w:val="2F9A2833"/>
    <w:rsid w:val="2F9C6EAA"/>
    <w:rsid w:val="2FF60747"/>
    <w:rsid w:val="31485AFF"/>
    <w:rsid w:val="31C32278"/>
    <w:rsid w:val="334A2138"/>
    <w:rsid w:val="34343A28"/>
    <w:rsid w:val="362E3D20"/>
    <w:rsid w:val="368959FD"/>
    <w:rsid w:val="36C34A09"/>
    <w:rsid w:val="3B977AE1"/>
    <w:rsid w:val="3EF500DD"/>
    <w:rsid w:val="42026A40"/>
    <w:rsid w:val="44511DC0"/>
    <w:rsid w:val="45A54DE8"/>
    <w:rsid w:val="46EF6333"/>
    <w:rsid w:val="476E221E"/>
    <w:rsid w:val="48343468"/>
    <w:rsid w:val="48353A72"/>
    <w:rsid w:val="49C37799"/>
    <w:rsid w:val="4BEA27BB"/>
    <w:rsid w:val="4DFE5321"/>
    <w:rsid w:val="50947199"/>
    <w:rsid w:val="52872A03"/>
    <w:rsid w:val="529807FD"/>
    <w:rsid w:val="54A97D70"/>
    <w:rsid w:val="559B0682"/>
    <w:rsid w:val="567C03D1"/>
    <w:rsid w:val="56ED54EF"/>
    <w:rsid w:val="57AC0C44"/>
    <w:rsid w:val="57D245B4"/>
    <w:rsid w:val="58AE4C17"/>
    <w:rsid w:val="596F4E3C"/>
    <w:rsid w:val="5B747C99"/>
    <w:rsid w:val="5B9163B2"/>
    <w:rsid w:val="5EC21376"/>
    <w:rsid w:val="5FB54056"/>
    <w:rsid w:val="61A550A1"/>
    <w:rsid w:val="631A3E21"/>
    <w:rsid w:val="655D5954"/>
    <w:rsid w:val="66B96731"/>
    <w:rsid w:val="68AA7102"/>
    <w:rsid w:val="6ED21A5D"/>
    <w:rsid w:val="704C659B"/>
    <w:rsid w:val="70941470"/>
    <w:rsid w:val="7099764F"/>
    <w:rsid w:val="715440AF"/>
    <w:rsid w:val="71FB27A9"/>
    <w:rsid w:val="72605B7B"/>
    <w:rsid w:val="745547AC"/>
    <w:rsid w:val="75091655"/>
    <w:rsid w:val="7A5D6252"/>
    <w:rsid w:val="7ADD55A9"/>
    <w:rsid w:val="7C3F3CD9"/>
    <w:rsid w:val="7CF91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3037</Words>
  <Characters>3123</Characters>
  <Lines>0</Lines>
  <Paragraphs>0</Paragraphs>
  <TotalTime>22</TotalTime>
  <ScaleCrop>false</ScaleCrop>
  <LinksUpToDate>false</LinksUpToDate>
  <CharactersWithSpaces>3130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2022-05-10T05:48:00Z</cp:lastPrinted>
  <dcterms:modified xsi:type="dcterms:W3CDTF">2022-05-14T02:32:39Z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31FF731D5D6F422182D769266A476CC4</vt:lpwstr>
  </property>
</Properties>
</file>