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440" w:lineRule="atLeast"/>
        <w:jc w:val="center"/>
        <w:rPr>
          <w:rFonts w:ascii="宋体" w:hAnsi="宋体"/>
          <w:b/>
          <w:bCs/>
          <w:color w:val="000000" w:themeColor="text1"/>
          <w:spacing w:val="60"/>
          <w:sz w:val="52"/>
          <w:szCs w:val="52"/>
          <w14:textFill>
            <w14:solidFill>
              <w14:schemeClr w14:val="tx1"/>
            </w14:solidFill>
          </w14:textFill>
        </w:rPr>
      </w:pPr>
      <w:r>
        <w:rPr>
          <w:rFonts w:hint="eastAsia" w:ascii="宋体" w:hAnsi="宋体"/>
          <w:b/>
          <w:bCs/>
          <w:color w:val="000000" w:themeColor="text1"/>
          <w:spacing w:val="60"/>
          <w:sz w:val="52"/>
          <w:szCs w:val="52"/>
          <w14:textFill>
            <w14:solidFill>
              <w14:schemeClr w14:val="tx1"/>
            </w14:solidFill>
          </w14:textFill>
        </w:rPr>
        <w:t>宁波阳明拍卖有限公司</w:t>
      </w:r>
    </w:p>
    <w:p>
      <w:pPr>
        <w:spacing w:line="440" w:lineRule="atLeast"/>
        <w:jc w:val="center"/>
        <w:rPr>
          <w:rFonts w:ascii="宋体" w:hAnsi="宋体"/>
          <w:b/>
          <w:color w:val="000000" w:themeColor="text1"/>
          <w:sz w:val="52"/>
          <w:szCs w:val="52"/>
          <w14:textFill>
            <w14:solidFill>
              <w14:schemeClr w14:val="tx1"/>
            </w14:solidFill>
          </w14:textFill>
        </w:rPr>
      </w:pPr>
    </w:p>
    <w:p>
      <w:pPr>
        <w:spacing w:beforeLines="50"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拍</w:t>
      </w:r>
    </w:p>
    <w:p>
      <w:pPr>
        <w:spacing w:beforeLines="50"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卖</w:t>
      </w:r>
    </w:p>
    <w:p>
      <w:pPr>
        <w:spacing w:beforeLines="50"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须</w:t>
      </w:r>
    </w:p>
    <w:p>
      <w:pPr>
        <w:spacing w:beforeLines="50" w:afterLines="50" w:line="440" w:lineRule="atLeast"/>
        <w:jc w:val="center"/>
        <w:rPr>
          <w:rFonts w:ascii="宋体" w:hAnsi="宋体"/>
          <w:b/>
          <w:color w:val="000000" w:themeColor="text1"/>
          <w:sz w:val="52"/>
          <w:szCs w:val="52"/>
          <w14:textFill>
            <w14:solidFill>
              <w14:schemeClr w14:val="tx1"/>
            </w14:solidFill>
          </w14:textFill>
        </w:rPr>
      </w:pPr>
      <w:r>
        <w:rPr>
          <w:rFonts w:hint="eastAsia" w:ascii="宋体" w:hAnsi="宋体"/>
          <w:b/>
          <w:color w:val="000000" w:themeColor="text1"/>
          <w:sz w:val="52"/>
          <w:szCs w:val="52"/>
          <w14:textFill>
            <w14:solidFill>
              <w14:schemeClr w14:val="tx1"/>
            </w14:solidFill>
          </w14:textFill>
        </w:rPr>
        <w:t>知</w:t>
      </w:r>
    </w:p>
    <w:p>
      <w:pPr>
        <w:spacing w:line="440" w:lineRule="atLeast"/>
        <w:jc w:val="center"/>
        <w:rPr>
          <w:rFonts w:ascii="宋体" w:hAnsi="宋体"/>
          <w:b/>
          <w:bCs/>
          <w:color w:val="000000" w:themeColor="text1"/>
          <w:sz w:val="52"/>
          <w:szCs w:val="52"/>
          <w14:textFill>
            <w14:solidFill>
              <w14:schemeClr w14:val="tx1"/>
            </w14:solidFill>
          </w14:textFill>
        </w:rPr>
      </w:pPr>
    </w:p>
    <w:p>
      <w:pPr>
        <w:spacing w:line="600" w:lineRule="exact"/>
        <w:ind w:left="1927" w:leftChars="136" w:right="-107" w:rightChars="-51" w:hanging="1641" w:hangingChars="681"/>
        <w:rPr>
          <w:rFonts w:ascii="宋体" w:hAnsi="宋体" w:cs="宋体"/>
          <w:color w:val="000000" w:themeColor="text1"/>
          <w:kern w:val="0"/>
          <w:szCs w:val="21"/>
          <w14:textFill>
            <w14:solidFill>
              <w14:schemeClr w14:val="tx1"/>
            </w14:solidFill>
          </w14:textFill>
        </w:rPr>
      </w:pPr>
      <w:r>
        <w:rPr>
          <w:rFonts w:hint="eastAsia"/>
          <w:b/>
          <w:bCs/>
          <w:color w:val="000000" w:themeColor="text1"/>
          <w:sz w:val="24"/>
          <w14:textFill>
            <w14:solidFill>
              <w14:schemeClr w14:val="tx1"/>
            </w14:solidFill>
          </w14:textFill>
        </w:rPr>
        <w:t>拍卖会名称</w:t>
      </w:r>
      <w:r>
        <w:rPr>
          <w:rFonts w:hint="eastAsia" w:ascii="宋体" w:hAnsi="宋体" w:cs="楷体_GB2312"/>
          <w:color w:val="000000" w:themeColor="text1"/>
          <w:sz w:val="24"/>
          <w14:textFill>
            <w14:solidFill>
              <w14:schemeClr w14:val="tx1"/>
            </w14:solidFill>
          </w14:textFill>
        </w:rPr>
        <w:t>：</w:t>
      </w:r>
      <w:r>
        <w:rPr>
          <w:rFonts w:hint="eastAsia" w:ascii="宋体" w:hAnsi="宋体" w:cs="宋体"/>
          <w:kern w:val="0"/>
          <w:sz w:val="24"/>
          <w:lang w:eastAsia="zh-CN"/>
        </w:rPr>
        <w:t>余姚市合力大厦（南楼）</w:t>
      </w:r>
      <w:r>
        <w:rPr>
          <w:rFonts w:hint="eastAsia" w:ascii="宋体" w:hAnsi="宋体" w:cs="宋体"/>
          <w:kern w:val="0"/>
          <w:sz w:val="24"/>
          <w:lang w:val="en-US" w:eastAsia="zh-CN"/>
        </w:rPr>
        <w:t>2010-2018室房屋及11只地下车位租赁权</w:t>
      </w:r>
      <w:r>
        <w:rPr>
          <w:rFonts w:hint="eastAsia" w:ascii="宋体" w:hAnsi="宋体" w:cs="宋体"/>
          <w:color w:val="000000" w:themeColor="text1"/>
          <w:kern w:val="0"/>
          <w:sz w:val="24"/>
          <w14:textFill>
            <w14:solidFill>
              <w14:schemeClr w14:val="tx1"/>
            </w14:solidFill>
          </w14:textFill>
        </w:rPr>
        <w:t>网络拍卖会</w:t>
      </w:r>
    </w:p>
    <w:p>
      <w:pPr>
        <w:spacing w:line="600" w:lineRule="exact"/>
        <w:ind w:left="1927" w:leftChars="136" w:right="-107" w:rightChars="-51" w:hanging="1641" w:hangingChars="681"/>
        <w:rPr>
          <w:rFonts w:ascii="宋体" w:hAnsi="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拍卖标的：</w:t>
      </w:r>
      <w:r>
        <w:rPr>
          <w:rFonts w:hint="eastAsia" w:ascii="宋体" w:hAnsi="宋体" w:cs="宋体"/>
          <w:kern w:val="0"/>
          <w:sz w:val="24"/>
          <w:lang w:eastAsia="zh-CN"/>
        </w:rPr>
        <w:t>余姚市合力大厦（南楼）</w:t>
      </w:r>
      <w:r>
        <w:rPr>
          <w:rFonts w:hint="eastAsia" w:ascii="宋体" w:hAnsi="宋体" w:cs="宋体"/>
          <w:kern w:val="0"/>
          <w:sz w:val="24"/>
          <w:lang w:val="en-US" w:eastAsia="zh-CN"/>
        </w:rPr>
        <w:t>2010-2018室房屋及11只地下车位3年的租赁权</w:t>
      </w:r>
    </w:p>
    <w:p>
      <w:pPr>
        <w:spacing w:afterLines="30" w:line="500" w:lineRule="exact"/>
        <w:ind w:firstLine="284" w:firstLineChars="118"/>
        <w:rPr>
          <w:rFonts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拍卖时间：</w:t>
      </w:r>
      <w:r>
        <w:rPr>
          <w:rFonts w:hint="eastAsia" w:ascii="宋体" w:hAnsi="宋体" w:cs="宋体"/>
          <w:color w:val="000000" w:themeColor="text1"/>
          <w:kern w:val="0"/>
          <w:sz w:val="24"/>
          <w14:textFill>
            <w14:solidFill>
              <w14:schemeClr w14:val="tx1"/>
            </w14:solidFill>
          </w14:textFill>
        </w:rPr>
        <w:t>2023年</w:t>
      </w:r>
      <w:r>
        <w:rPr>
          <w:rFonts w:hint="eastAsia" w:ascii="宋体" w:hAnsi="宋体" w:cs="宋体"/>
          <w:color w:val="000000" w:themeColor="text1"/>
          <w:kern w:val="0"/>
          <w:sz w:val="24"/>
          <w:lang w:val="en-US" w:eastAsia="zh-CN"/>
          <w14:textFill>
            <w14:solidFill>
              <w14:schemeClr w14:val="tx1"/>
            </w14:solidFill>
          </w14:textFill>
        </w:rPr>
        <w:t>11</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日上午</w:t>
      </w:r>
      <w:r>
        <w:rPr>
          <w:rFonts w:ascii="宋体" w:hAnsi="宋体" w:cs="宋体"/>
          <w:color w:val="000000" w:themeColor="text1"/>
          <w:kern w:val="0"/>
          <w:sz w:val="24"/>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:00—9:30</w:t>
      </w:r>
      <w:r>
        <w:rPr>
          <w:rFonts w:ascii="宋体" w:hAnsi="宋体" w:cs="宋体"/>
          <w:color w:val="000000" w:themeColor="text1"/>
          <w:kern w:val="0"/>
          <w:sz w:val="24"/>
          <w14:textFill>
            <w14:solidFill>
              <w14:schemeClr w14:val="tx1"/>
            </w14:solidFill>
          </w14:textFill>
        </w:rPr>
        <w:t>（延时除外）</w:t>
      </w:r>
    </w:p>
    <w:p>
      <w:pPr>
        <w:spacing w:afterLines="30" w:line="500" w:lineRule="exact"/>
        <w:ind w:firstLine="284" w:firstLineChars="118"/>
        <w:rPr>
          <w:rFonts w:ascii="宋体" w:hAnsi="宋体" w:cs="宋体"/>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拍卖方式：</w:t>
      </w:r>
      <w:r>
        <w:rPr>
          <w:rFonts w:hint="eastAsia" w:ascii="宋体" w:hAnsi="宋体" w:cs="宋体"/>
          <w:bCs/>
          <w:color w:val="000000" w:themeColor="text1"/>
          <w:kern w:val="0"/>
          <w:sz w:val="24"/>
          <w14:textFill>
            <w14:solidFill>
              <w14:schemeClr w14:val="tx1"/>
            </w14:solidFill>
          </w14:textFill>
        </w:rPr>
        <w:t>网络拍卖</w:t>
      </w:r>
    </w:p>
    <w:p>
      <w:pPr>
        <w:spacing w:afterLines="30" w:line="500" w:lineRule="exact"/>
        <w:rPr>
          <w:rFonts w:ascii="宋体" w:hAnsi="宋体" w:cs="宋体"/>
          <w:b/>
          <w:color w:val="000000" w:themeColor="text1"/>
          <w:kern w:val="0"/>
          <w:sz w:val="24"/>
          <w14:textFill>
            <w14:solidFill>
              <w14:schemeClr w14:val="tx1"/>
            </w14:solidFill>
          </w14:textFill>
        </w:rPr>
      </w:pPr>
    </w:p>
    <w:p>
      <w:pPr>
        <w:spacing w:afterLines="30" w:line="500" w:lineRule="exact"/>
        <w:ind w:firstLine="283" w:firstLineChars="118"/>
        <w:rPr>
          <w:rFonts w:ascii="宋体" w:hAnsi="宋体"/>
          <w:color w:val="000000" w:themeColor="text1"/>
          <w:sz w:val="24"/>
          <w14:textFill>
            <w14:solidFill>
              <w14:schemeClr w14:val="tx1"/>
            </w14:solidFill>
          </w14:textFill>
        </w:rPr>
      </w:pPr>
    </w:p>
    <w:p>
      <w:pPr>
        <w:spacing w:afterLines="30" w:line="500" w:lineRule="exact"/>
        <w:ind w:firstLine="283" w:firstLineChars="118"/>
        <w:rPr>
          <w:rFonts w:ascii="宋体" w:hAnsi="宋体"/>
          <w:color w:val="000000" w:themeColor="text1"/>
          <w:sz w:val="24"/>
          <w14:textFill>
            <w14:solidFill>
              <w14:schemeClr w14:val="tx1"/>
            </w14:solidFill>
          </w14:textFill>
        </w:rPr>
      </w:pPr>
    </w:p>
    <w:p>
      <w:pPr>
        <w:spacing w:afterLines="30" w:line="500" w:lineRule="exact"/>
        <w:ind w:firstLine="283" w:firstLineChars="118"/>
        <w:rPr>
          <w:rFonts w:ascii="宋体" w:hAnsi="宋体"/>
          <w:color w:val="000000" w:themeColor="text1"/>
          <w:sz w:val="24"/>
          <w14:textFill>
            <w14:solidFill>
              <w14:schemeClr w14:val="tx1"/>
            </w14:solidFill>
          </w14:textFill>
        </w:rPr>
      </w:pPr>
    </w:p>
    <w:p>
      <w:pPr>
        <w:spacing w:afterLines="30" w:line="500" w:lineRule="exact"/>
        <w:ind w:firstLine="283" w:firstLineChars="118"/>
        <w:rPr>
          <w:rFonts w:hint="eastAsia" w:ascii="宋体" w:hAnsi="宋体"/>
          <w:color w:val="000000" w:themeColor="text1"/>
          <w:sz w:val="24"/>
          <w14:textFill>
            <w14:solidFill>
              <w14:schemeClr w14:val="tx1"/>
            </w14:solidFill>
          </w14:textFill>
        </w:rPr>
      </w:pPr>
    </w:p>
    <w:p>
      <w:pPr>
        <w:spacing w:afterLines="30" w:line="500" w:lineRule="exact"/>
        <w:ind w:firstLine="283" w:firstLineChars="118"/>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公司地址：浙江省余姚市舜水北路16号</w:t>
      </w:r>
    </w:p>
    <w:p>
      <w:pPr>
        <w:spacing w:afterLines="30" w:line="500" w:lineRule="exact"/>
        <w:ind w:firstLine="283" w:firstLineChars="118"/>
        <w:rPr>
          <w:rFonts w:ascii="宋体" w:hAnsi="宋体"/>
          <w:b/>
          <w:color w:val="000000" w:themeColor="text1"/>
          <w:sz w:val="44"/>
          <w:szCs w:val="44"/>
          <w14:textFill>
            <w14:solidFill>
              <w14:schemeClr w14:val="tx1"/>
            </w14:solidFill>
          </w14:textFill>
        </w:rPr>
      </w:pPr>
      <w:r>
        <w:rPr>
          <w:rFonts w:hint="eastAsia" w:ascii="宋体" w:hAnsi="宋体"/>
          <w:color w:val="000000" w:themeColor="text1"/>
          <w:sz w:val="24"/>
          <w14:textFill>
            <w14:solidFill>
              <w14:schemeClr w14:val="tx1"/>
            </w14:solidFill>
          </w14:textFill>
        </w:rPr>
        <w:t>公司电话：0574-62724638、62651915       传真：0574-62651961</w:t>
      </w:r>
    </w:p>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宋体" w:hAnsi="宋体"/>
          <w:b/>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14:textFill>
            <w14:solidFill>
              <w14:schemeClr w14:val="tx1"/>
            </w14:solidFill>
          </w14:textFill>
        </w:rPr>
        <w:t>拍  卖  须  知</w:t>
      </w:r>
    </w:p>
    <w:p>
      <w:pPr>
        <w:keepNext w:val="0"/>
        <w:keepLines w:val="0"/>
        <w:pageBreakBefore w:val="0"/>
        <w:kinsoku/>
        <w:wordWrap/>
        <w:overflowPunct/>
        <w:topLinePunct w:val="0"/>
        <w:autoSpaceDE/>
        <w:autoSpaceDN/>
        <w:bidi w:val="0"/>
        <w:adjustRightInd/>
        <w:spacing w:beforeLines="50" w:afterLines="50" w:line="38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总 则</w:t>
      </w:r>
    </w:p>
    <w:p>
      <w:pPr>
        <w:keepNext w:val="0"/>
        <w:keepLines w:val="0"/>
        <w:pageBreakBefore w:val="0"/>
        <w:kinsoku/>
        <w:wordWrap/>
        <w:overflowPunct/>
        <w:topLinePunct w:val="0"/>
        <w:autoSpaceDE/>
        <w:autoSpaceDN/>
        <w:bidi w:val="0"/>
        <w:adjustRightInd/>
        <w:spacing w:line="420" w:lineRule="exact"/>
        <w:ind w:firstLine="470" w:firstLineChars="195"/>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第一条</w:t>
      </w:r>
      <w:r>
        <w:rPr>
          <w:rFonts w:hint="eastAsia" w:ascii="宋体" w:hAnsi="宋体"/>
          <w:color w:val="000000" w:themeColor="text1"/>
          <w:sz w:val="24"/>
          <w14:textFill>
            <w14:solidFill>
              <w14:schemeClr w14:val="tx1"/>
            </w14:solidFill>
          </w14:textFill>
        </w:rPr>
        <w:t xml:space="preserve">  本《拍卖须知》根据《中华人民共和国拍卖法》及相关法律、法规、规章，参照国际通行惯例制定。</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第二条</w:t>
      </w:r>
      <w:r>
        <w:rPr>
          <w:rFonts w:hint="eastAsia" w:ascii="宋体" w:hAnsi="宋体"/>
          <w:color w:val="000000" w:themeColor="text1"/>
          <w:sz w:val="24"/>
          <w14:textFill>
            <w14:solidFill>
              <w14:schemeClr w14:val="tx1"/>
            </w14:solidFill>
          </w14:textFill>
        </w:rPr>
        <w:t xml:space="preserve">  宁波阳明拍卖有限公司（以下简称“拍卖人”）将依法组织和开展拍卖活动，参加拍卖活动的竞买人必须仔细阅读并遵守本《拍卖须知》及其它相关文件，并对自己执行本《拍卖须知》的行为负责。</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第三条  </w:t>
      </w:r>
      <w:r>
        <w:rPr>
          <w:rFonts w:hint="eastAsia" w:ascii="宋体" w:hAnsi="宋体"/>
          <w:color w:val="000000" w:themeColor="text1"/>
          <w:sz w:val="24"/>
          <w14:textFill>
            <w14:solidFill>
              <w14:schemeClr w14:val="tx1"/>
            </w14:solidFill>
          </w14:textFill>
        </w:rPr>
        <w:t>拍卖人有权在本《拍卖须知》的基础上，根据公开、公平、公正、诚实信用的原则解释和处理本《拍卖须知》以外的特殊问题和未尽事宜。</w:t>
      </w:r>
    </w:p>
    <w:p>
      <w:pPr>
        <w:keepNext w:val="0"/>
        <w:keepLines w:val="0"/>
        <w:pageBreakBefore w:val="0"/>
        <w:kinsoku/>
        <w:wordWrap/>
        <w:overflowPunct/>
        <w:topLinePunct w:val="0"/>
        <w:autoSpaceDE/>
        <w:autoSpaceDN/>
        <w:bidi w:val="0"/>
        <w:adjustRightInd/>
        <w:spacing w:beforeLines="50"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拍卖标的</w:t>
      </w:r>
    </w:p>
    <w:p>
      <w:pPr>
        <w:keepNext w:val="0"/>
        <w:keepLines w:val="0"/>
        <w:pageBreakBefore w:val="0"/>
        <w:widowControl/>
        <w:shd w:val="clear" w:color="auto" w:fill="FFFFFF"/>
        <w:kinsoku/>
        <w:wordWrap/>
        <w:overflowPunct/>
        <w:topLinePunct w:val="0"/>
        <w:autoSpaceDE/>
        <w:autoSpaceDN/>
        <w:bidi w:val="0"/>
        <w:adjustRightInd/>
        <w:snapToGrid/>
        <w:spacing w:line="420" w:lineRule="exact"/>
        <w:ind w:firstLine="482" w:firstLineChars="200"/>
        <w:jc w:val="both"/>
        <w:textAlignment w:val="auto"/>
        <w:rPr>
          <w:rFonts w:hint="eastAsia" w:ascii="宋体" w:hAnsi="宋体" w:cs="宋体"/>
          <w:kern w:val="0"/>
          <w:sz w:val="24"/>
        </w:rPr>
      </w:pPr>
      <w:r>
        <w:rPr>
          <w:rFonts w:hint="eastAsia" w:ascii="宋体" w:hAnsi="宋体"/>
          <w:b/>
          <w:color w:val="000000" w:themeColor="text1"/>
          <w:sz w:val="24"/>
          <w:lang w:eastAsia="zh-CN"/>
          <w14:textFill>
            <w14:solidFill>
              <w14:schemeClr w14:val="tx1"/>
            </w14:solidFill>
          </w14:textFill>
        </w:rPr>
        <w:t>第四条</w:t>
      </w:r>
      <w:r>
        <w:rPr>
          <w:rFonts w:hint="eastAsia" w:ascii="宋体" w:hAnsi="宋体"/>
          <w:b/>
          <w:color w:val="000000" w:themeColor="text1"/>
          <w:sz w:val="24"/>
          <w:lang w:val="en-US" w:eastAsia="zh-CN"/>
          <w14:textFill>
            <w14:solidFill>
              <w14:schemeClr w14:val="tx1"/>
            </w14:solidFill>
          </w14:textFill>
        </w:rPr>
        <w:t xml:space="preserve">  </w:t>
      </w:r>
      <w:r>
        <w:rPr>
          <w:rFonts w:hint="eastAsia" w:ascii="宋体" w:hAnsi="宋体"/>
          <w:b/>
          <w:color w:val="000000" w:themeColor="text1"/>
          <w:sz w:val="24"/>
          <w14:textFill>
            <w14:solidFill>
              <w14:schemeClr w14:val="tx1"/>
            </w14:solidFill>
          </w14:textFill>
        </w:rPr>
        <w:t>拍卖标的：</w:t>
      </w:r>
      <w:r>
        <w:rPr>
          <w:rFonts w:hint="eastAsia" w:ascii="宋体" w:hAnsi="宋体" w:cs="宋体"/>
          <w:kern w:val="0"/>
          <w:sz w:val="24"/>
          <w:lang w:eastAsia="zh-CN"/>
        </w:rPr>
        <w:t>余姚市合力大厦（南楼）</w:t>
      </w:r>
      <w:r>
        <w:rPr>
          <w:rFonts w:hint="eastAsia" w:ascii="宋体" w:hAnsi="宋体" w:cs="宋体"/>
          <w:kern w:val="0"/>
          <w:sz w:val="24"/>
          <w:lang w:val="en-US" w:eastAsia="zh-CN"/>
        </w:rPr>
        <w:t>2010-2018室房屋及11只地下车位租赁权,位于</w:t>
      </w:r>
      <w:r>
        <w:rPr>
          <w:rFonts w:hint="eastAsia" w:ascii="宋体" w:hAnsi="宋体"/>
          <w:sz w:val="24"/>
          <w:szCs w:val="24"/>
        </w:rPr>
        <w:t>余姚市城区南雷南路298号、318号</w:t>
      </w:r>
      <w:r>
        <w:rPr>
          <w:rFonts w:hint="eastAsia" w:ascii="宋体" w:hAnsi="宋体"/>
          <w:sz w:val="24"/>
          <w:szCs w:val="24"/>
          <w:lang w:eastAsia="zh-CN"/>
        </w:rPr>
        <w:t>、</w:t>
      </w:r>
      <w:r>
        <w:rPr>
          <w:rFonts w:hint="eastAsia" w:ascii="宋体" w:hAnsi="宋体"/>
          <w:sz w:val="24"/>
          <w:szCs w:val="24"/>
        </w:rPr>
        <w:t>328号</w:t>
      </w:r>
      <w:r>
        <w:rPr>
          <w:rFonts w:hint="eastAsia" w:ascii="宋体" w:hAnsi="宋体" w:cs="宋体"/>
          <w:kern w:val="0"/>
          <w:sz w:val="24"/>
        </w:rPr>
        <w:t>。</w:t>
      </w:r>
      <w:r>
        <w:rPr>
          <w:rFonts w:hint="eastAsia" w:ascii="宋体" w:hAnsi="宋体" w:cs="宋体"/>
          <w:kern w:val="0"/>
          <w:sz w:val="24"/>
          <w:lang w:eastAsia="zh-CN"/>
        </w:rPr>
        <w:t>房屋总出租面积：</w:t>
      </w:r>
      <w:r>
        <w:rPr>
          <w:rFonts w:hint="eastAsia" w:ascii="宋体" w:hAnsi="宋体" w:cs="宋体"/>
          <w:kern w:val="0"/>
          <w:sz w:val="24"/>
          <w:lang w:val="en-US" w:eastAsia="zh-CN"/>
        </w:rPr>
        <w:t>1169.05平方米</w:t>
      </w:r>
      <w:r>
        <w:rPr>
          <w:rFonts w:hint="eastAsia" w:ascii="宋体" w:hAnsi="宋体" w:cs="宋体"/>
          <w:kern w:val="0"/>
          <w:sz w:val="24"/>
        </w:rPr>
        <w:t>；</w:t>
      </w:r>
      <w:r>
        <w:rPr>
          <w:rFonts w:hint="eastAsia" w:ascii="宋体" w:hAnsi="宋体" w:cs="宋体"/>
          <w:kern w:val="0"/>
          <w:sz w:val="24"/>
          <w:lang w:eastAsia="zh-CN"/>
        </w:rPr>
        <w:t>地下车位</w:t>
      </w:r>
      <w:r>
        <w:rPr>
          <w:rFonts w:hint="eastAsia" w:ascii="宋体" w:hAnsi="宋体" w:eastAsia="宋体" w:cs="宋体"/>
          <w:kern w:val="0"/>
          <w:sz w:val="24"/>
          <w:lang w:eastAsia="zh-CN"/>
        </w:rPr>
        <w:t>编号：</w:t>
      </w:r>
      <w:r>
        <w:rPr>
          <w:rFonts w:hint="eastAsia" w:ascii="宋体" w:hAnsi="宋体" w:eastAsia="宋体" w:cs="宋体"/>
          <w:kern w:val="0"/>
          <w:sz w:val="24"/>
          <w:lang w:val="en-US" w:eastAsia="zh-CN"/>
        </w:rPr>
        <w:t>462—472；证载用途：商业；现状：空置；出租年限：3年；</w:t>
      </w:r>
      <w:r>
        <w:rPr>
          <w:rFonts w:hint="eastAsia" w:ascii="宋体" w:hAnsi="宋体" w:eastAsia="宋体" w:cs="宋体"/>
          <w:kern w:val="0"/>
          <w:sz w:val="24"/>
          <w:lang w:eastAsia="zh-CN"/>
        </w:rPr>
        <w:t>起拍价：人民币</w:t>
      </w:r>
      <w:r>
        <w:rPr>
          <w:rFonts w:hint="eastAsia" w:ascii="宋体" w:hAnsi="宋体" w:eastAsia="宋体" w:cs="宋体"/>
          <w:kern w:val="0"/>
          <w:sz w:val="24"/>
          <w:lang w:val="en-US" w:eastAsia="zh-CN"/>
        </w:rPr>
        <w:t>589100</w:t>
      </w:r>
      <w:r>
        <w:rPr>
          <w:rFonts w:hint="eastAsia" w:ascii="宋体" w:hAnsi="宋体" w:eastAsia="宋体" w:cs="宋体"/>
          <w:kern w:val="0"/>
          <w:sz w:val="24"/>
          <w:lang w:eastAsia="zh-CN"/>
        </w:rPr>
        <w:t>元</w:t>
      </w:r>
      <w:r>
        <w:rPr>
          <w:rFonts w:hint="eastAsia" w:ascii="宋体" w:hAnsi="宋体" w:eastAsia="宋体" w:cs="宋体"/>
          <w:kern w:val="0"/>
          <w:sz w:val="24"/>
          <w:lang w:val="en-US" w:eastAsia="zh-CN"/>
        </w:rPr>
        <w:t>/年</w:t>
      </w:r>
      <w:r>
        <w:rPr>
          <w:rFonts w:hint="eastAsia" w:ascii="宋体" w:hAnsi="宋体" w:eastAsia="宋体" w:cs="宋体"/>
          <w:kern w:val="0"/>
          <w:sz w:val="24"/>
          <w:lang w:eastAsia="zh-CN"/>
        </w:rPr>
        <w:t>；竞买保</w:t>
      </w:r>
      <w:r>
        <w:rPr>
          <w:rFonts w:hint="eastAsia" w:ascii="宋体" w:hAnsi="宋体" w:cs="宋体"/>
          <w:kern w:val="0"/>
          <w:sz w:val="24"/>
        </w:rPr>
        <w:t>证金:人民币</w:t>
      </w:r>
      <w:r>
        <w:rPr>
          <w:rFonts w:hint="eastAsia" w:ascii="宋体" w:hAnsi="宋体" w:cs="宋体"/>
          <w:kern w:val="0"/>
          <w:sz w:val="24"/>
          <w:lang w:val="en-US" w:eastAsia="zh-CN"/>
        </w:rPr>
        <w:t>100000</w:t>
      </w:r>
      <w:r>
        <w:rPr>
          <w:rFonts w:hint="eastAsia" w:ascii="宋体" w:hAnsi="宋体" w:cs="宋体"/>
          <w:kern w:val="0"/>
          <w:sz w:val="24"/>
        </w:rPr>
        <w:t>元。</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42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cs="宋体"/>
          <w:b/>
          <w:bCs w:val="0"/>
          <w:color w:val="auto"/>
          <w:kern w:val="0"/>
          <w:sz w:val="24"/>
          <w:highlight w:val="none"/>
        </w:rPr>
        <w:t>注：</w:t>
      </w:r>
      <w:r>
        <w:rPr>
          <w:rFonts w:hint="eastAsia" w:ascii="宋体" w:hAnsi="宋体" w:eastAsia="宋体" w:cs="宋体"/>
          <w:color w:val="auto"/>
          <w:sz w:val="24"/>
          <w:highlight w:val="none"/>
          <w:lang w:eastAsia="zh-CN"/>
        </w:rPr>
        <w:t>标的物以实物现状为准，委托双方不承担拍卖标的的瑕疵担保责任。竞买人在拍卖前需自行现场踏勘、测算和核实拍卖标的，自行评估并承担相应的风险。一旦报名参与竞买，即视为对拍卖标的一切现状及价格的认可，愿意承担法律责任，并且不得以任何理由提出退还标的物或拒付拍卖成交款及其他费用</w:t>
      </w:r>
      <w:r>
        <w:rPr>
          <w:rFonts w:hint="eastAsia" w:ascii="宋体" w:hAnsi="宋体" w:cs="宋体"/>
          <w:color w:val="auto"/>
          <w:sz w:val="24"/>
          <w:highlight w:val="none"/>
          <w:lang w:eastAsia="zh-CN"/>
        </w:rPr>
        <w:t>，否则承担由此造成的一切赔偿损失等责任</w:t>
      </w:r>
      <w:r>
        <w:rPr>
          <w:rFonts w:hint="eastAsia" w:ascii="宋体" w:hAnsi="宋体" w:eastAsia="宋体" w:cs="宋体"/>
          <w:color w:val="auto"/>
          <w:sz w:val="24"/>
          <w:highlight w:val="none"/>
          <w:lang w:eastAsia="zh-CN"/>
        </w:rPr>
        <w:t>。</w:t>
      </w:r>
    </w:p>
    <w:p>
      <w:pPr>
        <w:keepNext w:val="0"/>
        <w:keepLines w:val="0"/>
        <w:pageBreakBefore w:val="0"/>
        <w:kinsoku/>
        <w:wordWrap/>
        <w:overflowPunct/>
        <w:topLinePunct w:val="0"/>
        <w:autoSpaceDE/>
        <w:autoSpaceDN/>
        <w:bidi w:val="0"/>
        <w:adjustRightInd/>
        <w:snapToGrid w:val="0"/>
        <w:spacing w:line="42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第五条  标的物特别说明（具体以委托人与买受人签订的合同为准）</w:t>
      </w:r>
    </w:p>
    <w:p>
      <w:pPr>
        <w:keepNext w:val="0"/>
        <w:keepLines w:val="0"/>
        <w:pageBreakBefore w:val="0"/>
        <w:kinsoku/>
        <w:wordWrap/>
        <w:overflowPunct/>
        <w:topLinePunct w:val="0"/>
        <w:autoSpaceDE/>
        <w:autoSpaceDN/>
        <w:bidi w:val="0"/>
        <w:adjustRightInd/>
        <w:snapToGrid w:val="0"/>
        <w:spacing w:line="420" w:lineRule="exact"/>
        <w:ind w:firstLine="482" w:firstLineChars="200"/>
        <w:jc w:val="left"/>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竞买人须自愿接受下列条款以及《房屋租赁合同（样本）》条款方可参加拍卖：</w:t>
      </w:r>
    </w:p>
    <w:p>
      <w:pPr>
        <w:keepNext w:val="0"/>
        <w:keepLines w:val="0"/>
        <w:pageBreakBefore w:val="0"/>
        <w:numPr>
          <w:ilvl w:val="0"/>
          <w:numId w:val="0"/>
        </w:numPr>
        <w:kinsoku/>
        <w:wordWrap/>
        <w:overflowPunct/>
        <w:topLinePunct w:val="0"/>
        <w:autoSpaceDE/>
        <w:autoSpaceDN/>
        <w:bidi w:val="0"/>
        <w:adjustRightInd/>
        <w:spacing w:line="420" w:lineRule="exact"/>
        <w:ind w:firstLine="480" w:firstLineChars="200"/>
        <w:textAlignment w:val="auto"/>
        <w:rPr>
          <w:rFonts w:hint="eastAsia" w:ascii="宋体" w:hAnsi="宋体" w:eastAsia="宋体" w:cs="Times New Roman"/>
          <w:color w:val="auto"/>
          <w:sz w:val="24"/>
          <w:highlight w:val="none"/>
        </w:rPr>
      </w:pPr>
      <w:r>
        <w:rPr>
          <w:rFonts w:hint="eastAsia" w:ascii="宋体" w:hAnsi="宋体" w:cs="宋体"/>
          <w:color w:val="auto"/>
          <w:sz w:val="24"/>
          <w:highlight w:val="none"/>
          <w:lang w:val="en-US" w:eastAsia="zh-CN"/>
        </w:rPr>
        <w:t>（一）</w:t>
      </w:r>
      <w:r>
        <w:rPr>
          <w:rFonts w:hint="eastAsia" w:ascii="宋体" w:hAnsi="宋体" w:cs="宋体"/>
          <w:color w:val="auto"/>
          <w:kern w:val="0"/>
          <w:sz w:val="24"/>
          <w:highlight w:val="none"/>
        </w:rPr>
        <w:t>签订《房屋租赁合同》</w:t>
      </w:r>
      <w:r>
        <w:rPr>
          <w:rFonts w:hint="eastAsia" w:ascii="宋体" w:hAnsi="宋体" w:cs="宋体"/>
          <w:color w:val="auto"/>
          <w:kern w:val="0"/>
          <w:sz w:val="24"/>
          <w:highlight w:val="none"/>
          <w:lang w:eastAsia="zh-CN"/>
        </w:rPr>
        <w:t>前，</w:t>
      </w:r>
      <w:r>
        <w:rPr>
          <w:rFonts w:hint="eastAsia" w:ascii="宋体" w:hAnsi="宋体" w:cs="宋体"/>
          <w:color w:val="auto"/>
          <w:kern w:val="0"/>
          <w:sz w:val="24"/>
          <w:highlight w:val="none"/>
        </w:rPr>
        <w:t>由买受人向</w:t>
      </w:r>
      <w:r>
        <w:rPr>
          <w:rFonts w:hint="eastAsia" w:ascii="宋体" w:hAnsi="宋体" w:cs="宋体"/>
          <w:color w:val="auto"/>
          <w:kern w:val="0"/>
          <w:sz w:val="24"/>
          <w:highlight w:val="none"/>
          <w:lang w:eastAsia="zh-CN"/>
        </w:rPr>
        <w:t>委托人</w:t>
      </w:r>
      <w:r>
        <w:rPr>
          <w:rFonts w:hint="eastAsia" w:ascii="宋体" w:hAnsi="宋体" w:cs="宋体"/>
          <w:color w:val="auto"/>
          <w:kern w:val="0"/>
          <w:sz w:val="24"/>
          <w:highlight w:val="none"/>
        </w:rPr>
        <w:t>支付</w:t>
      </w:r>
      <w:r>
        <w:rPr>
          <w:rFonts w:hint="eastAsia" w:ascii="宋体" w:hAnsi="宋体" w:cs="宋体"/>
          <w:b/>
          <w:bCs/>
          <w:color w:val="auto"/>
          <w:kern w:val="0"/>
          <w:sz w:val="24"/>
          <w:highlight w:val="none"/>
        </w:rPr>
        <w:t>履约保证</w:t>
      </w:r>
      <w:r>
        <w:rPr>
          <w:rFonts w:hint="eastAsia" w:ascii="宋体" w:hAnsi="宋体" w:eastAsia="宋体" w:cs="宋体"/>
          <w:b/>
          <w:bCs/>
          <w:color w:val="auto"/>
          <w:kern w:val="0"/>
          <w:sz w:val="24"/>
          <w:highlight w:val="none"/>
        </w:rPr>
        <w:t>金：</w:t>
      </w:r>
      <w:r>
        <w:rPr>
          <w:rFonts w:hint="eastAsia" w:ascii="宋体" w:hAnsi="宋体" w:eastAsia="宋体" w:cs="宋体"/>
          <w:b w:val="0"/>
          <w:bCs w:val="0"/>
          <w:color w:val="auto"/>
          <w:kern w:val="0"/>
          <w:sz w:val="24"/>
          <w:highlight w:val="none"/>
          <w:lang w:eastAsia="zh-CN"/>
        </w:rPr>
        <w:t>人民币</w:t>
      </w:r>
      <w:r>
        <w:rPr>
          <w:rFonts w:hint="eastAsia" w:ascii="宋体" w:hAnsi="宋体" w:eastAsia="宋体" w:cs="宋体"/>
          <w:b w:val="0"/>
          <w:bCs w:val="0"/>
          <w:color w:val="auto"/>
          <w:kern w:val="0"/>
          <w:sz w:val="24"/>
          <w:highlight w:val="none"/>
          <w:lang w:val="en-US" w:eastAsia="zh-CN"/>
        </w:rPr>
        <w:t>100000元</w:t>
      </w:r>
      <w:r>
        <w:rPr>
          <w:rFonts w:hint="eastAsia" w:ascii="宋体" w:hAnsi="宋体" w:eastAsia="宋体" w:cs="宋体"/>
          <w:b w:val="0"/>
          <w:bCs w:val="0"/>
          <w:color w:val="auto"/>
          <w:kern w:val="0"/>
          <w:sz w:val="24"/>
          <w:highlight w:val="none"/>
        </w:rPr>
        <w:t>。</w:t>
      </w:r>
      <w:r>
        <w:rPr>
          <w:rFonts w:hint="eastAsia" w:ascii="宋体" w:hAnsi="宋体"/>
          <w:color w:val="auto"/>
          <w:sz w:val="24"/>
          <w:highlight w:val="none"/>
        </w:rPr>
        <w:t>履约保证金收取后，</w:t>
      </w:r>
      <w:r>
        <w:rPr>
          <w:rFonts w:hint="eastAsia" w:ascii="宋体" w:hAnsi="宋体"/>
          <w:color w:val="auto"/>
          <w:sz w:val="24"/>
          <w:highlight w:val="none"/>
          <w:lang w:eastAsia="zh-CN"/>
        </w:rPr>
        <w:t>委托人</w:t>
      </w:r>
      <w:r>
        <w:rPr>
          <w:rFonts w:hint="eastAsia" w:ascii="宋体" w:hAnsi="宋体"/>
          <w:color w:val="auto"/>
          <w:sz w:val="24"/>
          <w:highlight w:val="none"/>
        </w:rPr>
        <w:t>应向买受人开具收款凭证。待租赁期满或合同解除时，且</w:t>
      </w:r>
      <w:r>
        <w:rPr>
          <w:rFonts w:hint="eastAsia" w:ascii="宋体" w:hAnsi="宋体"/>
          <w:color w:val="auto"/>
          <w:sz w:val="24"/>
          <w:highlight w:val="none"/>
          <w:lang w:eastAsia="zh-CN"/>
        </w:rPr>
        <w:t>买受人</w:t>
      </w:r>
      <w:r>
        <w:rPr>
          <w:rFonts w:hint="eastAsia" w:ascii="宋体" w:hAnsi="宋体"/>
          <w:color w:val="auto"/>
          <w:sz w:val="24"/>
          <w:highlight w:val="none"/>
        </w:rPr>
        <w:t>结清水、电</w:t>
      </w:r>
      <w:r>
        <w:rPr>
          <w:rFonts w:hint="eastAsia" w:ascii="宋体" w:hAnsi="宋体" w:eastAsia="宋体" w:cs="Times New Roman"/>
          <w:color w:val="auto"/>
          <w:sz w:val="24"/>
          <w:highlight w:val="none"/>
        </w:rPr>
        <w:t>、气、物业管理费等</w:t>
      </w:r>
      <w:r>
        <w:rPr>
          <w:rFonts w:hint="eastAsia" w:ascii="宋体" w:hAnsi="宋体" w:eastAsia="宋体" w:cs="Times New Roman"/>
          <w:color w:val="auto"/>
          <w:sz w:val="24"/>
          <w:highlight w:val="none"/>
          <w:lang w:eastAsia="zh-CN"/>
        </w:rPr>
        <w:t>日常</w:t>
      </w:r>
      <w:r>
        <w:rPr>
          <w:rFonts w:hint="eastAsia" w:ascii="宋体" w:hAnsi="宋体" w:eastAsia="宋体" w:cs="Times New Roman"/>
          <w:color w:val="auto"/>
          <w:sz w:val="24"/>
          <w:highlight w:val="none"/>
        </w:rPr>
        <w:t>费用，交还钥匙，并在工商登记注销或变更经营地后，由</w:t>
      </w:r>
      <w:r>
        <w:rPr>
          <w:rFonts w:hint="eastAsia" w:ascii="宋体" w:hAnsi="宋体" w:cs="Times New Roman"/>
          <w:color w:val="auto"/>
          <w:sz w:val="24"/>
          <w:highlight w:val="none"/>
          <w:lang w:eastAsia="zh-CN"/>
        </w:rPr>
        <w:t>委托人</w:t>
      </w:r>
      <w:r>
        <w:rPr>
          <w:rFonts w:hint="eastAsia" w:ascii="宋体" w:hAnsi="宋体" w:eastAsia="宋体" w:cs="Times New Roman"/>
          <w:color w:val="auto"/>
          <w:sz w:val="24"/>
          <w:highlight w:val="none"/>
        </w:rPr>
        <w:t>一次性退还履约保证金（按交款当日的银行同期活期存款利率计息）。</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eastAsia="宋体" w:cs="Times New Roman"/>
          <w:color w:val="auto"/>
          <w:sz w:val="24"/>
          <w:highlight w:val="none"/>
        </w:rPr>
      </w:pPr>
      <w:r>
        <w:rPr>
          <w:rFonts w:hint="eastAsia" w:ascii="宋体" w:hAnsi="宋体"/>
          <w:color w:val="auto"/>
          <w:sz w:val="24"/>
          <w:highlight w:val="none"/>
        </w:rPr>
        <w:t>如遇</w:t>
      </w:r>
      <w:r>
        <w:rPr>
          <w:rFonts w:hint="eastAsia" w:ascii="宋体" w:hAnsi="宋体"/>
          <w:color w:val="auto"/>
          <w:sz w:val="24"/>
          <w:highlight w:val="none"/>
          <w:lang w:eastAsia="zh-CN"/>
        </w:rPr>
        <w:t>买受人</w:t>
      </w:r>
      <w:r>
        <w:rPr>
          <w:rFonts w:hint="eastAsia" w:ascii="宋体" w:hAnsi="宋体"/>
          <w:color w:val="auto"/>
          <w:sz w:val="24"/>
          <w:highlight w:val="none"/>
        </w:rPr>
        <w:t>拖欠</w:t>
      </w:r>
      <w:r>
        <w:rPr>
          <w:rFonts w:hint="eastAsia" w:ascii="宋体" w:hAnsi="宋体"/>
          <w:color w:val="auto"/>
          <w:sz w:val="24"/>
          <w:highlight w:val="none"/>
          <w:lang w:eastAsia="zh-CN"/>
        </w:rPr>
        <w:t>标的物</w:t>
      </w:r>
      <w:r>
        <w:rPr>
          <w:rFonts w:hint="eastAsia" w:ascii="宋体" w:hAnsi="宋体"/>
          <w:color w:val="auto"/>
          <w:sz w:val="24"/>
          <w:highlight w:val="none"/>
        </w:rPr>
        <w:t>租金、水电费及发生其他违约情形时，</w:t>
      </w:r>
      <w:r>
        <w:rPr>
          <w:rFonts w:hint="eastAsia" w:ascii="宋体" w:hAnsi="宋体"/>
          <w:color w:val="auto"/>
          <w:sz w:val="24"/>
          <w:highlight w:val="none"/>
          <w:lang w:eastAsia="zh-CN"/>
        </w:rPr>
        <w:t>委托人</w:t>
      </w:r>
      <w:r>
        <w:rPr>
          <w:rFonts w:hint="eastAsia" w:ascii="宋体" w:hAnsi="宋体"/>
          <w:color w:val="auto"/>
          <w:sz w:val="24"/>
          <w:highlight w:val="none"/>
        </w:rPr>
        <w:t>有权从履约保证金中扣除相应费用，如遇履约保证金不足时，</w:t>
      </w:r>
      <w:r>
        <w:rPr>
          <w:rFonts w:hint="eastAsia" w:ascii="宋体" w:hAnsi="宋体"/>
          <w:color w:val="auto"/>
          <w:sz w:val="24"/>
          <w:highlight w:val="none"/>
          <w:lang w:eastAsia="zh-CN"/>
        </w:rPr>
        <w:t>买受人</w:t>
      </w:r>
      <w:r>
        <w:rPr>
          <w:rFonts w:hint="eastAsia" w:ascii="宋体" w:hAnsi="宋体"/>
          <w:color w:val="auto"/>
          <w:sz w:val="24"/>
          <w:highlight w:val="none"/>
        </w:rPr>
        <w:t>应在接</w:t>
      </w:r>
      <w:r>
        <w:rPr>
          <w:rFonts w:hint="eastAsia" w:ascii="宋体" w:hAnsi="宋体"/>
          <w:color w:val="auto"/>
          <w:sz w:val="24"/>
          <w:highlight w:val="none"/>
          <w:lang w:eastAsia="zh-CN"/>
        </w:rPr>
        <w:t>委托人</w:t>
      </w:r>
      <w:r>
        <w:rPr>
          <w:rFonts w:hint="eastAsia" w:ascii="宋体" w:hAnsi="宋体"/>
          <w:color w:val="auto"/>
          <w:sz w:val="24"/>
          <w:highlight w:val="none"/>
        </w:rPr>
        <w:t>通知后在10日内补足</w:t>
      </w:r>
      <w:r>
        <w:rPr>
          <w:rFonts w:hint="eastAsia" w:ascii="宋体" w:hAnsi="宋体" w:cs="宋体"/>
          <w:color w:val="auto"/>
          <w:kern w:val="0"/>
          <w:sz w:val="24"/>
          <w:highlight w:val="none"/>
        </w:rPr>
        <w:t>。</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lang w:val="en-US" w:eastAsia="zh-CN"/>
        </w:rPr>
        <w:t>（二）</w:t>
      </w:r>
      <w:r>
        <w:rPr>
          <w:rFonts w:hint="eastAsia" w:ascii="宋体" w:hAnsi="宋体" w:cs="宋体"/>
          <w:color w:val="auto"/>
          <w:kern w:val="0"/>
          <w:sz w:val="24"/>
          <w:highlight w:val="none"/>
          <w:lang w:eastAsia="zh-CN"/>
        </w:rPr>
        <w:t>租</w:t>
      </w:r>
      <w:r>
        <w:rPr>
          <w:rFonts w:hint="eastAsia" w:ascii="宋体" w:hAnsi="宋体"/>
          <w:color w:val="auto"/>
          <w:sz w:val="24"/>
          <w:highlight w:val="none"/>
        </w:rPr>
        <w:t>金实行按年支付、先付后用的原则</w:t>
      </w:r>
      <w:r>
        <w:rPr>
          <w:rFonts w:hint="eastAsia" w:ascii="Calibri" w:hAnsi="Calibri" w:cs="Calibri"/>
          <w:color w:val="auto"/>
          <w:kern w:val="0"/>
          <w:sz w:val="24"/>
          <w:highlight w:val="none"/>
        </w:rPr>
        <w:t>，</w:t>
      </w:r>
      <w:r>
        <w:rPr>
          <w:rFonts w:hint="eastAsia" w:ascii="宋体" w:hAnsi="宋体"/>
          <w:color w:val="auto"/>
          <w:sz w:val="24"/>
          <w:highlight w:val="none"/>
        </w:rPr>
        <w:t>买受人应提前15</w:t>
      </w:r>
      <w:r>
        <w:rPr>
          <w:rFonts w:hint="eastAsia" w:ascii="宋体" w:hAnsi="宋体"/>
          <w:color w:val="auto"/>
          <w:sz w:val="24"/>
          <w:highlight w:val="none"/>
          <w:lang w:eastAsia="zh-CN"/>
        </w:rPr>
        <w:t>日</w:t>
      </w:r>
      <w:r>
        <w:rPr>
          <w:rFonts w:hint="eastAsia" w:ascii="宋体" w:hAnsi="宋体"/>
          <w:color w:val="auto"/>
          <w:sz w:val="24"/>
          <w:highlight w:val="none"/>
        </w:rPr>
        <w:t>将下一年租金交至</w:t>
      </w:r>
      <w:r>
        <w:rPr>
          <w:rFonts w:hint="eastAsia" w:ascii="宋体" w:hAnsi="宋体"/>
          <w:color w:val="auto"/>
          <w:sz w:val="24"/>
          <w:highlight w:val="none"/>
          <w:lang w:eastAsia="zh-CN"/>
        </w:rPr>
        <w:t>委托人。</w:t>
      </w:r>
    </w:p>
    <w:p>
      <w:pPr>
        <w:keepNext w:val="0"/>
        <w:keepLines w:val="0"/>
        <w:pageBreakBefore w:val="0"/>
        <w:widowControl w:val="0"/>
        <w:shd w:val="clear" w:color="auto" w:fill="FFFFFF"/>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cs="宋体"/>
          <w:color w:val="auto"/>
          <w:kern w:val="0"/>
          <w:sz w:val="24"/>
          <w:highlight w:val="none"/>
        </w:rPr>
      </w:pPr>
      <w:r>
        <w:rPr>
          <w:rFonts w:hint="eastAsia" w:ascii="宋体" w:hAnsi="宋体"/>
          <w:color w:val="auto"/>
          <w:sz w:val="24"/>
          <w:highlight w:val="none"/>
          <w:lang w:val="en-US" w:eastAsia="zh-CN"/>
        </w:rPr>
        <w:t>（三）</w:t>
      </w:r>
      <w:r>
        <w:rPr>
          <w:rFonts w:hint="eastAsia" w:ascii="宋体" w:hAnsi="宋体"/>
          <w:color w:val="auto"/>
          <w:sz w:val="24"/>
          <w:highlight w:val="none"/>
        </w:rPr>
        <w:t>未经</w:t>
      </w:r>
      <w:r>
        <w:rPr>
          <w:rFonts w:hint="eastAsia" w:ascii="宋体" w:hAnsi="宋体"/>
          <w:color w:val="auto"/>
          <w:sz w:val="24"/>
          <w:highlight w:val="none"/>
          <w:lang w:eastAsia="zh-CN"/>
        </w:rPr>
        <w:t>委托人</w:t>
      </w:r>
      <w:r>
        <w:rPr>
          <w:rFonts w:hint="eastAsia" w:ascii="宋体" w:hAnsi="宋体"/>
          <w:color w:val="auto"/>
          <w:sz w:val="24"/>
          <w:highlight w:val="none"/>
        </w:rPr>
        <w:t>同意，买受人不得擅自将标的物转租、转借及分租。</w:t>
      </w:r>
      <w:r>
        <w:rPr>
          <w:rFonts w:hint="eastAsia" w:ascii="宋体" w:hAnsi="宋体"/>
          <w:color w:val="auto"/>
          <w:sz w:val="24"/>
        </w:rPr>
        <w:t>如</w:t>
      </w:r>
      <w:r>
        <w:rPr>
          <w:rFonts w:hint="eastAsia" w:ascii="宋体" w:hAnsi="宋体"/>
          <w:color w:val="auto"/>
          <w:sz w:val="24"/>
          <w:lang w:eastAsia="zh-CN"/>
        </w:rPr>
        <w:t>买受人</w:t>
      </w:r>
      <w:r>
        <w:rPr>
          <w:rFonts w:hint="eastAsia" w:ascii="宋体" w:hAnsi="宋体"/>
          <w:color w:val="auto"/>
          <w:sz w:val="24"/>
        </w:rPr>
        <w:t>要求进行退租的，则须提前二个月书面通知</w:t>
      </w:r>
      <w:r>
        <w:rPr>
          <w:rFonts w:hint="eastAsia" w:ascii="宋体" w:hAnsi="宋体"/>
          <w:color w:val="auto"/>
          <w:sz w:val="24"/>
          <w:lang w:eastAsia="zh-CN"/>
        </w:rPr>
        <w:t>委托人</w:t>
      </w:r>
      <w:r>
        <w:rPr>
          <w:rFonts w:hint="eastAsia" w:ascii="宋体" w:hAnsi="宋体"/>
          <w:color w:val="auto"/>
          <w:sz w:val="24"/>
        </w:rPr>
        <w:t>，经</w:t>
      </w:r>
      <w:r>
        <w:rPr>
          <w:rFonts w:hint="eastAsia" w:ascii="宋体" w:hAnsi="宋体"/>
          <w:color w:val="auto"/>
          <w:sz w:val="24"/>
          <w:lang w:eastAsia="zh-CN"/>
        </w:rPr>
        <w:t>委托人</w:t>
      </w:r>
      <w:r>
        <w:rPr>
          <w:rFonts w:hint="eastAsia" w:ascii="宋体" w:hAnsi="宋体"/>
          <w:color w:val="auto"/>
          <w:sz w:val="24"/>
        </w:rPr>
        <w:t>同意后，方可办理退租手续；租期不足一个月的按一个月收取租金，剩余已付租金退还，但履约保证金不予退还</w:t>
      </w:r>
      <w:r>
        <w:rPr>
          <w:rFonts w:hint="eastAsia" w:ascii="宋体" w:hAnsi="宋体"/>
          <w:color w:val="auto"/>
          <w:sz w:val="24"/>
          <w:highlight w:val="none"/>
          <w:lang w:eastAsia="zh-CN"/>
        </w:rPr>
        <w:t>。</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color w:val="auto"/>
          <w:sz w:val="24"/>
          <w:highlight w:val="none"/>
        </w:rPr>
      </w:pPr>
      <w:r>
        <w:rPr>
          <w:rFonts w:hint="eastAsia" w:ascii="宋体" w:hAnsi="宋体" w:cs="宋体"/>
          <w:bCs/>
          <w:color w:val="auto"/>
          <w:kern w:val="0"/>
          <w:sz w:val="24"/>
          <w:szCs w:val="24"/>
          <w:highlight w:val="none"/>
          <w:lang w:val="en-US" w:eastAsia="zh-CN"/>
        </w:rPr>
        <w:t>（四）</w:t>
      </w:r>
      <w:r>
        <w:rPr>
          <w:rFonts w:hint="eastAsia" w:ascii="宋体" w:hAnsi="宋体"/>
          <w:color w:val="auto"/>
          <w:sz w:val="24"/>
          <w:highlight w:val="none"/>
          <w:lang w:eastAsia="zh-CN"/>
        </w:rPr>
        <w:t>委托人</w:t>
      </w:r>
      <w:r>
        <w:rPr>
          <w:rFonts w:hint="eastAsia" w:ascii="宋体" w:hAnsi="宋体"/>
          <w:color w:val="auto"/>
          <w:sz w:val="24"/>
          <w:highlight w:val="none"/>
        </w:rPr>
        <w:t>按标的</w:t>
      </w:r>
      <w:r>
        <w:rPr>
          <w:rFonts w:hint="eastAsia" w:ascii="宋体" w:hAnsi="宋体"/>
          <w:color w:val="auto"/>
          <w:sz w:val="24"/>
          <w:highlight w:val="none"/>
          <w:lang w:eastAsia="zh-CN"/>
        </w:rPr>
        <w:t>物</w:t>
      </w:r>
      <w:r>
        <w:rPr>
          <w:rFonts w:hint="eastAsia" w:ascii="宋体" w:hAnsi="宋体"/>
          <w:color w:val="auto"/>
          <w:sz w:val="24"/>
          <w:highlight w:val="none"/>
        </w:rPr>
        <w:t>的现状交付给</w:t>
      </w:r>
      <w:r>
        <w:rPr>
          <w:rFonts w:hint="eastAsia" w:ascii="宋体" w:hAnsi="宋体"/>
          <w:color w:val="auto"/>
          <w:sz w:val="24"/>
          <w:highlight w:val="none"/>
          <w:lang w:eastAsia="zh-CN"/>
        </w:rPr>
        <w:t>买受人</w:t>
      </w:r>
      <w:r>
        <w:rPr>
          <w:rFonts w:hint="eastAsia" w:ascii="宋体" w:hAnsi="宋体"/>
          <w:color w:val="auto"/>
          <w:sz w:val="24"/>
          <w:highlight w:val="none"/>
        </w:rPr>
        <w:t>使用，涉及经营的相关证照由</w:t>
      </w:r>
      <w:r>
        <w:rPr>
          <w:rFonts w:hint="eastAsia" w:ascii="宋体" w:hAnsi="宋体"/>
          <w:color w:val="auto"/>
          <w:sz w:val="24"/>
          <w:highlight w:val="none"/>
          <w:lang w:eastAsia="zh-CN"/>
        </w:rPr>
        <w:t>买受人</w:t>
      </w:r>
      <w:r>
        <w:rPr>
          <w:rFonts w:hint="eastAsia" w:ascii="宋体" w:hAnsi="宋体"/>
          <w:color w:val="auto"/>
          <w:sz w:val="24"/>
          <w:highlight w:val="none"/>
        </w:rPr>
        <w:t>自行向有关部门申请办理，涉及的各项税费等由</w:t>
      </w:r>
      <w:r>
        <w:rPr>
          <w:rFonts w:hint="eastAsia" w:ascii="宋体" w:hAnsi="宋体"/>
          <w:color w:val="auto"/>
          <w:sz w:val="24"/>
          <w:highlight w:val="none"/>
          <w:lang w:eastAsia="zh-CN"/>
        </w:rPr>
        <w:t>买受人</w:t>
      </w:r>
      <w:r>
        <w:rPr>
          <w:rFonts w:hint="eastAsia" w:ascii="宋体" w:hAnsi="宋体"/>
          <w:color w:val="auto"/>
          <w:sz w:val="24"/>
          <w:highlight w:val="none"/>
        </w:rPr>
        <w:t>自行承担，与</w:t>
      </w:r>
      <w:r>
        <w:rPr>
          <w:rFonts w:hint="eastAsia" w:ascii="宋体" w:hAnsi="宋体"/>
          <w:color w:val="auto"/>
          <w:sz w:val="24"/>
          <w:highlight w:val="none"/>
          <w:lang w:eastAsia="zh-CN"/>
        </w:rPr>
        <w:t>委托人</w:t>
      </w:r>
      <w:r>
        <w:rPr>
          <w:rFonts w:hint="eastAsia" w:ascii="宋体" w:hAnsi="宋体"/>
          <w:color w:val="auto"/>
          <w:sz w:val="24"/>
          <w:highlight w:val="none"/>
        </w:rPr>
        <w:t>无涉</w:t>
      </w:r>
      <w:r>
        <w:rPr>
          <w:rFonts w:hint="eastAsia"/>
          <w:color w:val="auto"/>
          <w:sz w:val="24"/>
          <w:highlight w:val="none"/>
        </w:rPr>
        <w:t>。</w:t>
      </w:r>
    </w:p>
    <w:p>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color w:val="auto"/>
          <w:sz w:val="24"/>
          <w:highlight w:val="none"/>
        </w:rPr>
      </w:pPr>
      <w:r>
        <w:rPr>
          <w:rFonts w:hint="eastAsia" w:ascii="宋体" w:hAnsi="宋体" w:cs="宋体"/>
          <w:color w:val="auto"/>
          <w:kern w:val="0"/>
          <w:sz w:val="24"/>
          <w:highlight w:val="none"/>
          <w:lang w:val="en-US" w:eastAsia="zh-CN"/>
        </w:rPr>
        <w:t>（五）</w:t>
      </w:r>
      <w:r>
        <w:rPr>
          <w:rFonts w:hint="eastAsia" w:ascii="宋体" w:hAnsi="宋体" w:cs="宋体"/>
          <w:color w:val="auto"/>
          <w:kern w:val="0"/>
          <w:sz w:val="24"/>
          <w:highlight w:val="none"/>
          <w:lang w:eastAsia="zh-CN"/>
        </w:rPr>
        <w:t>买</w:t>
      </w:r>
      <w:r>
        <w:rPr>
          <w:rFonts w:hint="eastAsia"/>
          <w:color w:val="auto"/>
          <w:sz w:val="24"/>
          <w:highlight w:val="none"/>
        </w:rPr>
        <w:t>受</w:t>
      </w:r>
      <w:r>
        <w:rPr>
          <w:rFonts w:hint="eastAsia" w:ascii="宋体" w:hAnsi="宋体" w:eastAsia="宋体" w:cs="宋体"/>
          <w:color w:val="auto"/>
          <w:kern w:val="0"/>
          <w:sz w:val="24"/>
          <w:highlight w:val="none"/>
          <w:lang w:eastAsia="zh-CN"/>
        </w:rPr>
        <w:t>人租赁标的物必须符</w:t>
      </w:r>
      <w:r>
        <w:rPr>
          <w:rFonts w:hint="eastAsia"/>
          <w:color w:val="auto"/>
          <w:sz w:val="24"/>
          <w:highlight w:val="none"/>
        </w:rPr>
        <w:t>合法律、法规等相关规定，且不得从事影响周边环境及危害</w:t>
      </w:r>
      <w:r>
        <w:rPr>
          <w:rFonts w:hint="eastAsia"/>
          <w:color w:val="auto"/>
          <w:sz w:val="24"/>
          <w:highlight w:val="none"/>
          <w:lang w:eastAsia="zh-CN"/>
        </w:rPr>
        <w:t>标的物</w:t>
      </w:r>
      <w:r>
        <w:rPr>
          <w:rFonts w:hint="eastAsia"/>
          <w:color w:val="auto"/>
          <w:sz w:val="24"/>
          <w:highlight w:val="none"/>
        </w:rPr>
        <w:t>安全的经营活动，并保证在租赁期间严格遵守国家和</w:t>
      </w:r>
      <w:r>
        <w:rPr>
          <w:rFonts w:hint="eastAsia"/>
          <w:color w:val="auto"/>
          <w:sz w:val="24"/>
          <w:highlight w:val="none"/>
          <w:lang w:eastAsia="zh-CN"/>
        </w:rPr>
        <w:t>委托人</w:t>
      </w:r>
      <w:r>
        <w:rPr>
          <w:rFonts w:hint="eastAsia"/>
          <w:color w:val="auto"/>
          <w:sz w:val="24"/>
          <w:highlight w:val="none"/>
        </w:rPr>
        <w:t>有关</w:t>
      </w:r>
      <w:r>
        <w:rPr>
          <w:rFonts w:hint="eastAsia"/>
          <w:color w:val="auto"/>
          <w:sz w:val="24"/>
          <w:highlight w:val="none"/>
          <w:lang w:eastAsia="zh-CN"/>
        </w:rPr>
        <w:t>标的物</w:t>
      </w:r>
      <w:r>
        <w:rPr>
          <w:rFonts w:hint="eastAsia"/>
          <w:color w:val="auto"/>
          <w:sz w:val="24"/>
          <w:highlight w:val="none"/>
        </w:rPr>
        <w:t>使用的规定。</w:t>
      </w:r>
    </w:p>
    <w:p>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Times New Roman" w:hAnsi="Times New Roman" w:eastAsia="宋体" w:cs="Times New Roman"/>
          <w:color w:val="auto"/>
          <w:sz w:val="24"/>
          <w:highlight w:val="none"/>
        </w:rPr>
      </w:pPr>
      <w:r>
        <w:rPr>
          <w:rFonts w:hint="eastAsia"/>
          <w:color w:val="auto"/>
          <w:sz w:val="24"/>
          <w:highlight w:val="none"/>
          <w:lang w:val="en-US" w:eastAsia="zh-CN"/>
        </w:rPr>
        <w:t>（六）</w:t>
      </w:r>
      <w:r>
        <w:rPr>
          <w:rFonts w:hint="eastAsia"/>
          <w:color w:val="auto"/>
          <w:sz w:val="24"/>
          <w:highlight w:val="none"/>
          <w:lang w:eastAsia="zh-CN"/>
        </w:rPr>
        <w:t>买受人</w:t>
      </w:r>
      <w:r>
        <w:rPr>
          <w:rFonts w:hint="eastAsia"/>
          <w:color w:val="auto"/>
          <w:sz w:val="24"/>
          <w:highlight w:val="none"/>
        </w:rPr>
        <w:t>装修时不得在</w:t>
      </w:r>
      <w:r>
        <w:rPr>
          <w:rFonts w:hint="eastAsia"/>
          <w:color w:val="auto"/>
          <w:sz w:val="24"/>
          <w:highlight w:val="none"/>
          <w:lang w:eastAsia="zh-CN"/>
        </w:rPr>
        <w:t>标的物</w:t>
      </w:r>
      <w:r>
        <w:rPr>
          <w:rFonts w:hint="eastAsia"/>
          <w:color w:val="auto"/>
          <w:sz w:val="24"/>
          <w:highlight w:val="none"/>
        </w:rPr>
        <w:t>内任意改变主体结构，需要对</w:t>
      </w:r>
      <w:r>
        <w:rPr>
          <w:rFonts w:hint="eastAsia"/>
          <w:color w:val="auto"/>
          <w:sz w:val="24"/>
          <w:highlight w:val="none"/>
          <w:lang w:eastAsia="zh-CN"/>
        </w:rPr>
        <w:t>标的物</w:t>
      </w:r>
      <w:r>
        <w:rPr>
          <w:rFonts w:hint="eastAsia"/>
          <w:color w:val="auto"/>
          <w:sz w:val="24"/>
          <w:highlight w:val="none"/>
        </w:rPr>
        <w:t>外立面和内部装修改造时，须将设计方案报</w:t>
      </w:r>
      <w:r>
        <w:rPr>
          <w:rFonts w:hint="eastAsia"/>
          <w:color w:val="auto"/>
          <w:sz w:val="24"/>
          <w:highlight w:val="none"/>
          <w:lang w:eastAsia="zh-CN"/>
        </w:rPr>
        <w:t>委托人</w:t>
      </w:r>
      <w:r>
        <w:rPr>
          <w:rFonts w:hint="eastAsia"/>
          <w:color w:val="auto"/>
          <w:sz w:val="24"/>
          <w:highlight w:val="none"/>
        </w:rPr>
        <w:t>备案，若需经相关职能部门批准的，由</w:t>
      </w:r>
      <w:r>
        <w:rPr>
          <w:rFonts w:hint="eastAsia"/>
          <w:color w:val="auto"/>
          <w:sz w:val="24"/>
          <w:highlight w:val="none"/>
          <w:lang w:eastAsia="zh-CN"/>
        </w:rPr>
        <w:t>买受人</w:t>
      </w:r>
      <w:r>
        <w:rPr>
          <w:rFonts w:hint="eastAsia"/>
          <w:color w:val="auto"/>
          <w:sz w:val="24"/>
          <w:highlight w:val="none"/>
        </w:rPr>
        <w:t>自行办理相关审批手续</w:t>
      </w:r>
      <w:r>
        <w:rPr>
          <w:rFonts w:hint="eastAsia" w:ascii="Times New Roman" w:hAnsi="Times New Roman" w:eastAsia="宋体" w:cs="Times New Roman"/>
          <w:color w:val="auto"/>
          <w:sz w:val="24"/>
          <w:highlight w:val="none"/>
        </w:rPr>
        <w:t>并承担费用；同时</w:t>
      </w:r>
      <w:r>
        <w:rPr>
          <w:rFonts w:hint="eastAsia" w:ascii="Times New Roman" w:hAnsi="Times New Roman" w:eastAsia="宋体" w:cs="Times New Roman"/>
          <w:color w:val="auto"/>
          <w:sz w:val="24"/>
          <w:highlight w:val="none"/>
          <w:lang w:eastAsia="zh-CN"/>
        </w:rPr>
        <w:t>买受人</w:t>
      </w:r>
      <w:r>
        <w:rPr>
          <w:rFonts w:hint="eastAsia" w:ascii="Times New Roman" w:hAnsi="Times New Roman" w:eastAsia="宋体" w:cs="Times New Roman"/>
          <w:color w:val="auto"/>
          <w:sz w:val="24"/>
          <w:highlight w:val="none"/>
        </w:rPr>
        <w:t>应将自行装修的图纸给予</w:t>
      </w:r>
      <w:r>
        <w:rPr>
          <w:rFonts w:hint="eastAsia" w:ascii="Times New Roman" w:hAnsi="Times New Roman" w:cs="Times New Roman"/>
          <w:color w:val="auto"/>
          <w:sz w:val="24"/>
          <w:highlight w:val="none"/>
          <w:lang w:eastAsia="zh-CN"/>
        </w:rPr>
        <w:t>委托人</w:t>
      </w:r>
      <w:r>
        <w:rPr>
          <w:rFonts w:hint="eastAsia" w:ascii="Times New Roman" w:hAnsi="Times New Roman" w:eastAsia="宋体" w:cs="Times New Roman"/>
          <w:color w:val="auto"/>
          <w:sz w:val="24"/>
          <w:highlight w:val="none"/>
        </w:rPr>
        <w:t>一份，并承诺自行装修的</w:t>
      </w:r>
      <w:r>
        <w:rPr>
          <w:rFonts w:hint="eastAsia" w:ascii="Times New Roman" w:hAnsi="Times New Roman" w:eastAsia="宋体" w:cs="Times New Roman"/>
          <w:color w:val="auto"/>
          <w:sz w:val="24"/>
          <w:highlight w:val="none"/>
          <w:lang w:eastAsia="zh-CN"/>
        </w:rPr>
        <w:t>标的物</w:t>
      </w:r>
      <w:r>
        <w:rPr>
          <w:rFonts w:hint="eastAsia" w:ascii="Times New Roman" w:hAnsi="Times New Roman" w:eastAsia="宋体" w:cs="Times New Roman"/>
          <w:color w:val="auto"/>
          <w:sz w:val="24"/>
          <w:highlight w:val="none"/>
        </w:rPr>
        <w:t>安全牢固，符合安全要求。</w:t>
      </w:r>
    </w:p>
    <w:p>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cs="Times New Roman"/>
          <w:color w:val="auto"/>
          <w:sz w:val="24"/>
          <w:highlight w:val="none"/>
          <w:lang w:val="en-US" w:eastAsia="zh-CN"/>
        </w:rPr>
        <w:t>（七）</w:t>
      </w:r>
      <w:r>
        <w:rPr>
          <w:rFonts w:hint="eastAsia" w:ascii="Times New Roman" w:hAnsi="Times New Roman" w:eastAsia="宋体" w:cs="Times New Roman"/>
          <w:color w:val="auto"/>
          <w:sz w:val="24"/>
          <w:highlight w:val="none"/>
          <w:lang w:eastAsia="zh-CN"/>
        </w:rPr>
        <w:t>租赁期间，如遇政府征收（收购，如收购人为政府或国企的，买受人无优先购买权）拆迁改造和城市建设施工或城市基础设施改造施工等，则须提前二个月书面通知买受人，买受人应无条件服从并及时归还标的物，</w:t>
      </w:r>
      <w:r>
        <w:rPr>
          <w:rFonts w:hint="eastAsia" w:ascii="Times New Roman" w:hAnsi="Times New Roman" w:cs="Times New Roman"/>
          <w:color w:val="auto"/>
          <w:sz w:val="24"/>
          <w:highlight w:val="none"/>
          <w:lang w:eastAsia="zh-CN"/>
        </w:rPr>
        <w:t>委托人</w:t>
      </w:r>
      <w:r>
        <w:rPr>
          <w:rFonts w:hint="eastAsia" w:ascii="Times New Roman" w:hAnsi="Times New Roman" w:eastAsia="宋体" w:cs="Times New Roman"/>
          <w:color w:val="auto"/>
          <w:sz w:val="24"/>
          <w:highlight w:val="none"/>
          <w:lang w:eastAsia="zh-CN"/>
        </w:rPr>
        <w:t>不承担违约责任和任何形式的补偿；政府拆迁</w:t>
      </w:r>
      <w:r>
        <w:rPr>
          <w:rFonts w:hint="eastAsia" w:ascii="Times New Roman" w:hAnsi="Times New Roman" w:eastAsia="宋体" w:cs="Times New Roman"/>
          <w:color w:val="auto"/>
          <w:sz w:val="24"/>
          <w:highlight w:val="none"/>
          <w:lang w:val="en-US" w:eastAsia="zh-CN"/>
        </w:rPr>
        <w:t>给予的所有</w:t>
      </w:r>
      <w:r>
        <w:rPr>
          <w:rFonts w:hint="eastAsia" w:ascii="Times New Roman" w:hAnsi="Times New Roman" w:eastAsia="宋体" w:cs="Times New Roman"/>
          <w:color w:val="auto"/>
          <w:sz w:val="24"/>
          <w:highlight w:val="none"/>
          <w:lang w:eastAsia="zh-CN"/>
        </w:rPr>
        <w:t>补偿费用归</w:t>
      </w:r>
      <w:r>
        <w:rPr>
          <w:rFonts w:hint="eastAsia" w:ascii="Times New Roman" w:hAnsi="Times New Roman" w:cs="Times New Roman"/>
          <w:color w:val="auto"/>
          <w:sz w:val="24"/>
          <w:highlight w:val="none"/>
          <w:lang w:eastAsia="zh-CN"/>
        </w:rPr>
        <w:t>委托人</w:t>
      </w:r>
      <w:r>
        <w:rPr>
          <w:rFonts w:hint="eastAsia" w:ascii="Times New Roman" w:hAnsi="Times New Roman" w:eastAsia="宋体" w:cs="Times New Roman"/>
          <w:color w:val="auto"/>
          <w:sz w:val="24"/>
          <w:highlight w:val="none"/>
          <w:lang w:eastAsia="zh-CN"/>
        </w:rPr>
        <w:t>所有，但买受人自行装修和添置的设施设备政府给予的补偿归买受人所有，且</w:t>
      </w:r>
      <w:r>
        <w:rPr>
          <w:rFonts w:hint="eastAsia" w:ascii="Times New Roman" w:hAnsi="Times New Roman" w:cs="Times New Roman"/>
          <w:color w:val="auto"/>
          <w:sz w:val="24"/>
          <w:highlight w:val="none"/>
          <w:lang w:eastAsia="zh-CN"/>
        </w:rPr>
        <w:t>委托人</w:t>
      </w:r>
      <w:r>
        <w:rPr>
          <w:rFonts w:hint="eastAsia" w:ascii="Times New Roman" w:hAnsi="Times New Roman" w:eastAsia="宋体" w:cs="Times New Roman"/>
          <w:color w:val="auto"/>
          <w:sz w:val="24"/>
          <w:highlight w:val="none"/>
          <w:lang w:eastAsia="zh-CN"/>
        </w:rPr>
        <w:t>不作任何形式的补偿；对买受人客观上产生的搬离、安置、停产停业等任何的损失由买受人自行承担。租金按照实际使用时间计算，多退少补，履约保证金予以返还（按交款当日的银行同期活期存款利率计息）。</w:t>
      </w:r>
    </w:p>
    <w:p>
      <w:pPr>
        <w:keepNext w:val="0"/>
        <w:keepLines w:val="0"/>
        <w:pageBreakBefore w:val="0"/>
        <w:kinsoku/>
        <w:wordWrap/>
        <w:overflowPunct/>
        <w:topLinePunct w:val="0"/>
        <w:autoSpaceDE/>
        <w:autoSpaceDN/>
        <w:bidi w:val="0"/>
        <w:adjustRightInd/>
        <w:snapToGrid/>
        <w:spacing w:line="420" w:lineRule="exact"/>
        <w:ind w:firstLine="480" w:firstLineChars="200"/>
        <w:textAlignment w:val="auto"/>
        <w:rPr>
          <w:rFonts w:hint="eastAsia" w:ascii="Times New Roman" w:hAnsi="Times New Roman" w:eastAsia="宋体" w:cs="Times New Roman"/>
          <w:color w:val="auto"/>
          <w:sz w:val="24"/>
          <w:highlight w:val="none"/>
        </w:rPr>
      </w:pPr>
      <w:r>
        <w:rPr>
          <w:rFonts w:hint="eastAsia" w:ascii="Times New Roman" w:hAnsi="Times New Roman" w:cs="Times New Roman"/>
          <w:color w:val="auto"/>
          <w:sz w:val="24"/>
          <w:highlight w:val="none"/>
          <w:lang w:val="en-US" w:eastAsia="zh-CN"/>
        </w:rPr>
        <w:t>（八）</w:t>
      </w:r>
      <w:r>
        <w:rPr>
          <w:rFonts w:hint="eastAsia" w:ascii="Times New Roman" w:hAnsi="Times New Roman" w:eastAsia="宋体" w:cs="Times New Roman"/>
          <w:color w:val="auto"/>
          <w:sz w:val="24"/>
          <w:highlight w:val="none"/>
        </w:rPr>
        <w:t>买受人应在租期届满或提前解除合同后的10日内返还所租赁</w:t>
      </w:r>
      <w:r>
        <w:rPr>
          <w:rFonts w:hint="eastAsia" w:ascii="Times New Roman" w:hAnsi="Times New Roman" w:eastAsia="宋体" w:cs="Times New Roman"/>
          <w:color w:val="auto"/>
          <w:sz w:val="24"/>
          <w:highlight w:val="none"/>
          <w:lang w:eastAsia="zh-CN"/>
        </w:rPr>
        <w:t>标的物</w:t>
      </w:r>
      <w:r>
        <w:rPr>
          <w:rFonts w:hint="eastAsia" w:ascii="Times New Roman" w:hAnsi="Times New Roman" w:eastAsia="宋体" w:cs="Times New Roman"/>
          <w:color w:val="auto"/>
          <w:sz w:val="24"/>
          <w:highlight w:val="none"/>
        </w:rPr>
        <w:t>及其附属设施，买受人有权将自行添置的可移动部分各类财产收回自行处理，但固定装饰物（指装饰在固定建筑物上，与建筑物不可分离的部分，包括中央空调）所有权归</w:t>
      </w:r>
      <w:r>
        <w:rPr>
          <w:rFonts w:hint="eastAsia" w:ascii="Times New Roman" w:hAnsi="Times New Roman" w:cs="Times New Roman"/>
          <w:color w:val="auto"/>
          <w:sz w:val="24"/>
          <w:highlight w:val="none"/>
          <w:lang w:eastAsia="zh-CN"/>
        </w:rPr>
        <w:t>委托人</w:t>
      </w:r>
      <w:r>
        <w:rPr>
          <w:rFonts w:hint="eastAsia" w:ascii="Times New Roman" w:hAnsi="Times New Roman" w:eastAsia="宋体" w:cs="Times New Roman"/>
          <w:color w:val="auto"/>
          <w:sz w:val="24"/>
          <w:highlight w:val="none"/>
        </w:rPr>
        <w:t>所有，买受人不得拆除，且</w:t>
      </w:r>
      <w:r>
        <w:rPr>
          <w:rFonts w:hint="eastAsia" w:ascii="Times New Roman" w:hAnsi="Times New Roman" w:cs="Times New Roman"/>
          <w:color w:val="auto"/>
          <w:sz w:val="24"/>
          <w:highlight w:val="none"/>
          <w:lang w:eastAsia="zh-CN"/>
        </w:rPr>
        <w:t>委托人</w:t>
      </w:r>
      <w:r>
        <w:rPr>
          <w:rFonts w:hint="eastAsia" w:ascii="Times New Roman" w:hAnsi="Times New Roman" w:eastAsia="宋体" w:cs="Times New Roman"/>
          <w:color w:val="auto"/>
          <w:sz w:val="24"/>
          <w:highlight w:val="none"/>
        </w:rPr>
        <w:t>不作任何经济补偿。超过10日的，</w:t>
      </w:r>
      <w:r>
        <w:rPr>
          <w:rFonts w:hint="eastAsia" w:ascii="Times New Roman" w:hAnsi="Times New Roman" w:cs="Times New Roman"/>
          <w:color w:val="auto"/>
          <w:sz w:val="24"/>
          <w:highlight w:val="none"/>
          <w:lang w:eastAsia="zh-CN"/>
        </w:rPr>
        <w:t>委托人</w:t>
      </w:r>
      <w:r>
        <w:rPr>
          <w:rFonts w:hint="eastAsia" w:ascii="Times New Roman" w:hAnsi="Times New Roman" w:eastAsia="宋体" w:cs="Times New Roman"/>
          <w:color w:val="auto"/>
          <w:sz w:val="24"/>
          <w:highlight w:val="none"/>
        </w:rPr>
        <w:t>有权对所租赁</w:t>
      </w:r>
      <w:r>
        <w:rPr>
          <w:rFonts w:hint="eastAsia" w:ascii="Times New Roman" w:hAnsi="Times New Roman" w:eastAsia="宋体" w:cs="Times New Roman"/>
          <w:color w:val="auto"/>
          <w:sz w:val="24"/>
          <w:highlight w:val="none"/>
          <w:lang w:eastAsia="zh-CN"/>
        </w:rPr>
        <w:t>标的物</w:t>
      </w:r>
      <w:r>
        <w:rPr>
          <w:rFonts w:hint="eastAsia" w:ascii="Times New Roman" w:hAnsi="Times New Roman" w:eastAsia="宋体" w:cs="Times New Roman"/>
          <w:color w:val="auto"/>
          <w:sz w:val="24"/>
          <w:highlight w:val="none"/>
        </w:rPr>
        <w:t>及其附属设施自行处理，对逾期未搬的物品，</w:t>
      </w:r>
      <w:r>
        <w:rPr>
          <w:rFonts w:hint="eastAsia" w:ascii="Times New Roman" w:hAnsi="Times New Roman" w:cs="Times New Roman"/>
          <w:color w:val="auto"/>
          <w:sz w:val="24"/>
          <w:highlight w:val="none"/>
          <w:lang w:eastAsia="zh-CN"/>
        </w:rPr>
        <w:t>委托人</w:t>
      </w:r>
      <w:r>
        <w:rPr>
          <w:rFonts w:hint="eastAsia" w:ascii="Times New Roman" w:hAnsi="Times New Roman" w:eastAsia="宋体" w:cs="Times New Roman"/>
          <w:color w:val="auto"/>
          <w:sz w:val="24"/>
          <w:highlight w:val="none"/>
        </w:rPr>
        <w:t>有权</w:t>
      </w:r>
      <w:r>
        <w:rPr>
          <w:rFonts w:hint="eastAsia" w:ascii="Times New Roman" w:hAnsi="Times New Roman" w:eastAsia="宋体" w:cs="Times New Roman"/>
          <w:color w:val="auto"/>
          <w:sz w:val="24"/>
          <w:highlight w:val="none"/>
          <w:lang w:eastAsia="zh-CN"/>
        </w:rPr>
        <w:t>按</w:t>
      </w:r>
      <w:r>
        <w:rPr>
          <w:rFonts w:hint="eastAsia" w:cs="Times New Roman"/>
          <w:color w:val="auto"/>
          <w:sz w:val="24"/>
          <w:highlight w:val="none"/>
          <w:lang w:eastAsia="zh-CN"/>
        </w:rPr>
        <w:t>买受人的</w:t>
      </w:r>
      <w:r>
        <w:rPr>
          <w:rFonts w:hint="eastAsia" w:ascii="Times New Roman" w:hAnsi="Times New Roman" w:eastAsia="宋体" w:cs="Times New Roman"/>
          <w:color w:val="auto"/>
          <w:sz w:val="24"/>
          <w:highlight w:val="none"/>
        </w:rPr>
        <w:t>废弃物予以处理。</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rFonts w:hint="eastAsia" w:ascii="宋体" w:hAnsi="宋体" w:cs="宋体"/>
          <w:kern w:val="0"/>
          <w:sz w:val="24"/>
          <w:highlight w:val="none"/>
        </w:rPr>
      </w:pPr>
      <w:r>
        <w:rPr>
          <w:rFonts w:hint="eastAsia" w:ascii="宋体" w:hAnsi="宋体" w:cs="宋体"/>
          <w:kern w:val="0"/>
          <w:sz w:val="24"/>
          <w:highlight w:val="none"/>
          <w:lang w:eastAsia="zh-CN"/>
        </w:rPr>
        <w:t>买受人</w:t>
      </w:r>
      <w:r>
        <w:rPr>
          <w:rFonts w:hint="eastAsia" w:ascii="宋体" w:hAnsi="宋体" w:cs="宋体"/>
          <w:kern w:val="0"/>
          <w:sz w:val="24"/>
          <w:highlight w:val="none"/>
        </w:rPr>
        <w:t>返还标的</w:t>
      </w:r>
      <w:r>
        <w:rPr>
          <w:rFonts w:hint="eastAsia" w:ascii="宋体" w:hAnsi="宋体" w:cs="宋体"/>
          <w:kern w:val="0"/>
          <w:sz w:val="24"/>
          <w:highlight w:val="none"/>
          <w:lang w:eastAsia="zh-CN"/>
        </w:rPr>
        <w:t>物</w:t>
      </w:r>
      <w:r>
        <w:rPr>
          <w:rFonts w:hint="eastAsia" w:ascii="宋体" w:hAnsi="宋体" w:cs="宋体"/>
          <w:kern w:val="0"/>
          <w:sz w:val="24"/>
          <w:highlight w:val="none"/>
        </w:rPr>
        <w:t>及其附属设施应当符合正常使用后的状态。返还时，应经</w:t>
      </w:r>
      <w:r>
        <w:rPr>
          <w:rFonts w:hint="eastAsia" w:ascii="宋体" w:hAnsi="宋体" w:cs="宋体"/>
          <w:kern w:val="0"/>
          <w:sz w:val="24"/>
          <w:highlight w:val="none"/>
          <w:lang w:eastAsia="zh-CN"/>
        </w:rPr>
        <w:t>委托人</w:t>
      </w:r>
      <w:r>
        <w:rPr>
          <w:rFonts w:hint="eastAsia" w:ascii="宋体" w:hAnsi="宋体" w:cs="宋体"/>
          <w:kern w:val="0"/>
          <w:sz w:val="24"/>
          <w:highlight w:val="none"/>
        </w:rPr>
        <w:t>验收签字认可，</w:t>
      </w:r>
      <w:r>
        <w:rPr>
          <w:rFonts w:hint="eastAsia" w:ascii="宋体" w:hAnsi="宋体" w:cs="宋体"/>
          <w:kern w:val="0"/>
          <w:sz w:val="24"/>
          <w:highlight w:val="none"/>
          <w:lang w:eastAsia="zh-CN"/>
        </w:rPr>
        <w:t>办理相关交接退还手续，</w:t>
      </w:r>
      <w:r>
        <w:rPr>
          <w:rFonts w:hint="eastAsia" w:ascii="宋体" w:hAnsi="宋体" w:cs="宋体"/>
          <w:kern w:val="0"/>
          <w:sz w:val="24"/>
          <w:highlight w:val="none"/>
        </w:rPr>
        <w:t>并相互结清各自应当承担的费用。</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color w:val="000000" w:themeColor="text1"/>
          <w:sz w:val="24"/>
          <w14:textFill>
            <w14:solidFill>
              <w14:schemeClr w14:val="tx1"/>
            </w14:solidFill>
          </w14:textFill>
        </w:rPr>
      </w:pPr>
      <w:r>
        <w:rPr>
          <w:rFonts w:hint="eastAsia" w:ascii="宋体" w:hAnsi="宋体" w:cs="宋体"/>
          <w:kern w:val="0"/>
          <w:sz w:val="24"/>
          <w:highlight w:val="none"/>
          <w:lang w:val="en-US" w:eastAsia="zh-CN"/>
        </w:rPr>
        <w:t>（九）</w:t>
      </w:r>
      <w:r>
        <w:rPr>
          <w:rFonts w:hint="eastAsia" w:ascii="宋体" w:hAnsi="宋体" w:cs="宋体"/>
          <w:kern w:val="0"/>
          <w:sz w:val="24"/>
          <w:highlight w:val="none"/>
        </w:rPr>
        <w:t>其他内容详见《</w:t>
      </w:r>
      <w:r>
        <w:rPr>
          <w:rFonts w:hint="eastAsia" w:ascii="宋体" w:hAnsi="宋体" w:cs="宋体"/>
          <w:kern w:val="0"/>
          <w:sz w:val="24"/>
          <w:highlight w:val="none"/>
          <w:lang w:eastAsia="zh-CN"/>
        </w:rPr>
        <w:t>房屋租赁合同</w:t>
      </w:r>
      <w:r>
        <w:rPr>
          <w:rFonts w:hint="eastAsia" w:ascii="宋体" w:hAnsi="宋体" w:cs="宋体"/>
          <w:kern w:val="0"/>
          <w:sz w:val="24"/>
          <w:highlight w:val="none"/>
        </w:rPr>
        <w:t>（样本）》</w:t>
      </w:r>
      <w:r>
        <w:rPr>
          <w:rFonts w:hint="eastAsia" w:ascii="宋体" w:hAnsi="宋体" w:eastAsia="宋体" w:cs="宋体"/>
          <w:color w:val="auto"/>
          <w:kern w:val="0"/>
          <w:sz w:val="24"/>
          <w:highlight w:val="none"/>
        </w:rPr>
        <w:t>。</w:t>
      </w:r>
    </w:p>
    <w:p>
      <w:pPr>
        <w:keepNext w:val="0"/>
        <w:keepLines w:val="0"/>
        <w:pageBreakBefore w:val="0"/>
        <w:kinsoku/>
        <w:wordWrap/>
        <w:overflowPunct/>
        <w:topLinePunct w:val="0"/>
        <w:autoSpaceDE/>
        <w:autoSpaceDN/>
        <w:bidi w:val="0"/>
        <w:adjustRightInd/>
        <w:spacing w:beforeLines="50"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拍卖前期活动</w:t>
      </w:r>
    </w:p>
    <w:p>
      <w:pPr>
        <w:keepNext w:val="0"/>
        <w:keepLines w:val="0"/>
        <w:pageBreakBefore w:val="0"/>
        <w:tabs>
          <w:tab w:val="left" w:pos="1995"/>
        </w:tabs>
        <w:kinsoku/>
        <w:wordWrap/>
        <w:overflowPunct/>
        <w:topLinePunct w:val="0"/>
        <w:autoSpaceDE/>
        <w:autoSpaceDN/>
        <w:bidi w:val="0"/>
        <w:adjustRightIn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 xml:space="preserve">第六条 </w:t>
      </w:r>
      <w:r>
        <w:rPr>
          <w:rFonts w:hint="eastAsia" w:ascii="宋体" w:hAnsi="宋体"/>
          <w:color w:val="000000" w:themeColor="text1"/>
          <w:sz w:val="24"/>
          <w14:textFill>
            <w14:solidFill>
              <w14:schemeClr w14:val="tx1"/>
            </w14:solidFill>
          </w14:textFill>
        </w:rPr>
        <w:t xml:space="preserve"> 拍卖人根据委托人提供的资料和要求确定竞买人。竞买人必须符合相关法律法规及竞买人资格条件的规定，方可参加本次拍卖。拍卖人有权拒绝不符合本次拍卖资格条件的竞买人参加本次拍卖活动。</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若拍卖文件需要修正或补充的，拍卖人可以在举行拍卖会之前告知竞买人。如修正或补充内容涉及实质性变化的，须重新计算公告期。竞买人一经参拍或应价的，均视为已接受此修正或补充。</w:t>
      </w:r>
    </w:p>
    <w:p>
      <w:pPr>
        <w:keepNext w:val="0"/>
        <w:keepLines w:val="0"/>
        <w:pageBreakBefore w:val="0"/>
        <w:tabs>
          <w:tab w:val="left" w:pos="1995"/>
        </w:tabs>
        <w:kinsoku/>
        <w:wordWrap/>
        <w:overflowPunct/>
        <w:topLinePunct w:val="0"/>
        <w:autoSpaceDE/>
        <w:autoSpaceDN/>
        <w:bidi w:val="0"/>
        <w:adjustRightInd/>
        <w:spacing w:line="42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第七条</w:t>
      </w:r>
      <w:r>
        <w:rPr>
          <w:rFonts w:hint="eastAsia" w:ascii="宋体" w:hAnsi="宋体"/>
          <w:color w:val="000000" w:themeColor="text1"/>
          <w:sz w:val="24"/>
          <w14:textFill>
            <w14:solidFill>
              <w14:schemeClr w14:val="tx1"/>
            </w14:solidFill>
          </w14:textFill>
        </w:rPr>
        <w:t xml:space="preserve">  竞买人应在报名登记前按时、足额交纳竞买保证金（按银行同期活期存款利率计息）。</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（一）竞买人在竞价平台上注册的账户和密码是参加平台竞价的必要依据，应自行慎重保管，若因转交他人、遗忘或被盗等产生的结果及可能导致的纠纷和经济损失，均由竞买人自行负全责，与拍卖人无涉。</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（二）</w:t>
      </w:r>
      <w:r>
        <w:rPr>
          <w:rFonts w:hint="eastAsia" w:ascii="宋体" w:hAnsi="宋体"/>
          <w:b/>
          <w:color w:val="000000" w:themeColor="text1"/>
          <w:sz w:val="24"/>
          <w14:textFill>
            <w14:solidFill>
              <w14:schemeClr w14:val="tx1"/>
            </w14:solidFill>
          </w14:textFill>
        </w:rPr>
        <w:t>因网络拍卖中可能发生计算机病毒和故障、网络通讯故障、系统维护等不可抗力事件，拍卖人在此明确声明对技术服务不作任何明示或暗示的保证，包括但不限于对服务的可适用性、没有错误或疏漏、持续性、准确性、可靠性、适用于某一特定用途。</w:t>
      </w:r>
    </w:p>
    <w:p>
      <w:pPr>
        <w:keepNext w:val="0"/>
        <w:keepLines w:val="0"/>
        <w:pageBreakBefore w:val="0"/>
        <w:kinsoku/>
        <w:wordWrap/>
        <w:overflowPunct/>
        <w:topLinePunct w:val="0"/>
        <w:autoSpaceDE/>
        <w:autoSpaceDN/>
        <w:bidi w:val="0"/>
        <w:adjustRightInd/>
        <w:spacing w:beforeLines="50"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网络拍卖</w:t>
      </w:r>
    </w:p>
    <w:p>
      <w:pPr>
        <w:keepNext w:val="0"/>
        <w:keepLines w:val="0"/>
        <w:pageBreakBefore w:val="0"/>
        <w:kinsoku/>
        <w:wordWrap/>
        <w:overflowPunct/>
        <w:topLinePunct w:val="0"/>
        <w:autoSpaceDE/>
        <w:autoSpaceDN/>
        <w:bidi w:val="0"/>
        <w:adjustRightInd/>
        <w:snapToGrid w:val="0"/>
        <w:spacing w:line="420" w:lineRule="exact"/>
        <w:ind w:firstLine="482"/>
        <w:jc w:val="left"/>
        <w:textAlignment w:val="auto"/>
        <w:rPr>
          <w:rFonts w:ascii="宋体" w:hAnsi="宋体"/>
          <w:color w:val="000000" w:themeColor="text1"/>
          <w:sz w:val="24"/>
          <w14:textFill>
            <w14:solidFill>
              <w14:schemeClr w14:val="tx1"/>
            </w14:solidFill>
          </w14:textFill>
        </w:rPr>
      </w:pPr>
      <w:r>
        <w:rPr>
          <w:rFonts w:ascii="宋体" w:hAnsi="宋体"/>
          <w:b/>
          <w:bCs/>
          <w:color w:val="000000" w:themeColor="text1"/>
          <w:sz w:val="24"/>
          <w14:textFill>
            <w14:solidFill>
              <w14:schemeClr w14:val="tx1"/>
            </w14:solidFill>
          </w14:textFill>
        </w:rPr>
        <w:t>第</w:t>
      </w:r>
      <w:r>
        <w:rPr>
          <w:rFonts w:hint="eastAsia" w:ascii="宋体" w:hAnsi="宋体"/>
          <w:b/>
          <w:bCs/>
          <w:color w:val="000000" w:themeColor="text1"/>
          <w:sz w:val="24"/>
          <w14:textFill>
            <w14:solidFill>
              <w14:schemeClr w14:val="tx1"/>
            </w14:solidFill>
          </w14:textFill>
        </w:rPr>
        <w:t>八</w:t>
      </w:r>
      <w:r>
        <w:rPr>
          <w:rFonts w:ascii="宋体" w:hAnsi="宋体"/>
          <w:b/>
          <w:bCs/>
          <w:color w:val="000000" w:themeColor="text1"/>
          <w:sz w:val="24"/>
          <w14:textFill>
            <w14:solidFill>
              <w14:schemeClr w14:val="tx1"/>
            </w14:solidFill>
          </w14:textFill>
        </w:rPr>
        <w:t>条</w:t>
      </w:r>
      <w:r>
        <w:rPr>
          <w:rFonts w:hint="eastAsia" w:ascii="宋体" w:hAnsi="宋体"/>
          <w:color w:val="000000" w:themeColor="text1"/>
          <w:sz w:val="24"/>
          <w14:textFill>
            <w14:solidFill>
              <w14:schemeClr w14:val="tx1"/>
            </w14:solidFill>
          </w14:textFill>
        </w:rPr>
        <w:t xml:space="preserve"> 本次拍卖标的经过规定的报刊、网络发布公告，并经实地展示，在“宁波阳明拍卖有限公司网络拍卖平台”进行公开拍卖。拍卖计价货币为人民币，拍卖时的起拍价、成交价均为裸价，不包含任何税、费及买受佣金。</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kinsoku/>
        <w:wordWrap/>
        <w:overflowPunct/>
        <w:topLinePunct w:val="0"/>
        <w:autoSpaceDE/>
        <w:autoSpaceDN/>
        <w:bidi w:val="0"/>
        <w:adjustRightInd/>
        <w:snapToGrid w:val="0"/>
        <w:spacing w:line="42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次拍卖采用“网络拍卖”的方式，价高者得的原则，在规定报名时间内须有效报名竞买人2名及以上，且至少1名竞买人有效出价，方可成交。由相关当事人和监管部门负责监督。竞买人应在标的物规定的竞价时间内，凭自己的用户名和密码登录竞价平台参与竞价。在竞价过程中，竞买人可按系统默认的加价幅度竞价，也可按规定自行报价（通过 + 号、- 号出价，按照加价幅度的N倍加价（N&gt;=1））。在系统规定的竞价结束时间前二分钟内，仍有竞买人出价的，系统将自动顺延五分钟（以此类推）。如无人继续加价的，系统将自动判断最高应价者为该标的物的买受人。</w:t>
      </w:r>
    </w:p>
    <w:p>
      <w:pPr>
        <w:keepNext w:val="0"/>
        <w:keepLines w:val="0"/>
        <w:pageBreakBefore w:val="0"/>
        <w:kinsoku/>
        <w:wordWrap/>
        <w:overflowPunct/>
        <w:topLinePunct w:val="0"/>
        <w:autoSpaceDE/>
        <w:autoSpaceDN/>
        <w:bidi w:val="0"/>
        <w:adjustRightInd/>
        <w:snapToGrid w:val="0"/>
        <w:spacing w:line="420" w:lineRule="exact"/>
        <w:ind w:firstLine="482"/>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 xml:space="preserve">第九条 </w:t>
      </w:r>
      <w:r>
        <w:rPr>
          <w:rFonts w:hint="eastAsia" w:ascii="宋体" w:hAnsi="宋体"/>
          <w:color w:val="000000" w:themeColor="text1"/>
          <w:sz w:val="24"/>
          <w14:textFill>
            <w14:solidFill>
              <w14:schemeClr w14:val="tx1"/>
            </w14:solidFill>
          </w14:textFill>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kinsoku/>
        <w:wordWrap/>
        <w:overflowPunct/>
        <w:topLinePunct w:val="0"/>
        <w:autoSpaceDE/>
        <w:autoSpaceDN/>
        <w:bidi w:val="0"/>
        <w:adjustRightInd/>
        <w:spacing w:beforeLines="50"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拍卖后期工作</w:t>
      </w:r>
    </w:p>
    <w:p>
      <w:pPr>
        <w:keepNext w:val="0"/>
        <w:keepLines w:val="0"/>
        <w:pageBreakBefore w:val="0"/>
        <w:kinsoku/>
        <w:wordWrap/>
        <w:overflowPunct/>
        <w:topLinePunct w:val="0"/>
        <w:autoSpaceDE/>
        <w:autoSpaceDN/>
        <w:bidi w:val="0"/>
        <w:adjustRightInd/>
        <w:snapToGrid w:val="0"/>
        <w:spacing w:line="420" w:lineRule="exact"/>
        <w:ind w:firstLine="482" w:firstLineChars="200"/>
        <w:jc w:val="left"/>
        <w:textAlignment w:val="auto"/>
        <w:rPr>
          <w:rFonts w:ascii="宋体" w:hAnsi="宋体"/>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第十一条</w:t>
      </w:r>
      <w:r>
        <w:rPr>
          <w:rFonts w:hint="eastAsia" w:ascii="宋体" w:hAnsi="宋体"/>
          <w:b/>
          <w:bCs/>
          <w:color w:val="000000" w:themeColor="text1"/>
          <w:sz w:val="24"/>
          <w:lang w:val="en-US" w:eastAsia="zh-CN"/>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未竞得拍卖标的的竞买人，在拍卖会结束后的3个工作日内，由拍卖人凭竞买人报名时登记的户名及账号退还竞买保证金（按银行同期活期存款利率计息）；买受人的竞买保证金凭《房屋租赁合同》复印件到拍卖人处退还（按银行同期活期存款利率计息）。  </w:t>
      </w:r>
    </w:p>
    <w:p>
      <w:pPr>
        <w:keepNext w:val="0"/>
        <w:keepLines w:val="0"/>
        <w:pageBreakBefore w:val="0"/>
        <w:kinsoku/>
        <w:wordWrap/>
        <w:overflowPunct/>
        <w:topLinePunct w:val="0"/>
        <w:autoSpaceDE/>
        <w:autoSpaceDN/>
        <w:bidi w:val="0"/>
        <w:adjustRightInd/>
        <w:snapToGrid w:val="0"/>
        <w:spacing w:line="420" w:lineRule="exact"/>
        <w:ind w:firstLine="482" w:firstLineChars="200"/>
        <w:jc w:val="left"/>
        <w:textAlignment w:val="auto"/>
        <w:rPr>
          <w:rFonts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如未收到竞买保证金的，请及时与拍卖人联系（0574-62727901）。</w:t>
      </w:r>
    </w:p>
    <w:p>
      <w:pPr>
        <w:keepNext w:val="0"/>
        <w:keepLines w:val="0"/>
        <w:pageBreakBefore w:val="0"/>
        <w:numPr>
          <w:ilvl w:val="0"/>
          <w:numId w:val="1"/>
        </w:numPr>
        <w:kinsoku/>
        <w:wordWrap/>
        <w:overflowPunct/>
        <w:topLinePunct w:val="0"/>
        <w:autoSpaceDE/>
        <w:autoSpaceDN/>
        <w:bidi w:val="0"/>
        <w:adjustRightInd/>
        <w:spacing w:line="420" w:lineRule="exact"/>
        <w:ind w:firstLine="482" w:firstLineChars="200"/>
        <w:textAlignment w:val="auto"/>
        <w:rPr>
          <w:rFonts w:ascii="宋体" w:hAnsi="宋体" w:cs="宋体"/>
          <w:bCs/>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 xml:space="preserve"> 付款办法及签约时间:</w:t>
      </w:r>
      <w:r>
        <w:rPr>
          <w:rFonts w:hint="eastAsia" w:ascii="宋体" w:hAnsi="宋体" w:cs="宋体"/>
          <w:bCs/>
          <w:color w:val="000000" w:themeColor="text1"/>
          <w:kern w:val="0"/>
          <w:sz w:val="24"/>
          <w14:textFill>
            <w14:solidFill>
              <w14:schemeClr w14:val="tx1"/>
            </w14:solidFill>
          </w14:textFill>
        </w:rPr>
        <w:t>买受人须在2023年</w:t>
      </w:r>
      <w:r>
        <w:rPr>
          <w:rFonts w:hint="eastAsia" w:ascii="宋体" w:hAnsi="宋体" w:cs="宋体"/>
          <w:bCs/>
          <w:color w:val="000000" w:themeColor="text1"/>
          <w:kern w:val="0"/>
          <w:sz w:val="24"/>
          <w:lang w:val="en-US" w:eastAsia="zh-CN"/>
          <w14:textFill>
            <w14:solidFill>
              <w14:schemeClr w14:val="tx1"/>
            </w14:solidFill>
          </w14:textFill>
        </w:rPr>
        <w:t>11</w:t>
      </w:r>
      <w:r>
        <w:rPr>
          <w:rFonts w:hint="eastAsia" w:ascii="宋体" w:hAnsi="宋体" w:cs="宋体"/>
          <w:bCs/>
          <w:color w:val="000000" w:themeColor="text1"/>
          <w:kern w:val="0"/>
          <w:sz w:val="24"/>
          <w14:textFill>
            <w14:solidFill>
              <w14:schemeClr w14:val="tx1"/>
            </w14:solidFill>
          </w14:textFill>
        </w:rPr>
        <w:t>月</w:t>
      </w:r>
      <w:r>
        <w:rPr>
          <w:rFonts w:hint="eastAsia" w:ascii="宋体" w:hAnsi="宋体" w:cs="宋体"/>
          <w:bCs/>
          <w:color w:val="000000" w:themeColor="text1"/>
          <w:kern w:val="0"/>
          <w:sz w:val="24"/>
          <w:lang w:val="en-US" w:eastAsia="zh-CN"/>
          <w14:textFill>
            <w14:solidFill>
              <w14:schemeClr w14:val="tx1"/>
            </w14:solidFill>
          </w14:textFill>
        </w:rPr>
        <w:t>6</w:t>
      </w:r>
      <w:r>
        <w:rPr>
          <w:rFonts w:hint="eastAsia" w:ascii="宋体" w:hAnsi="宋体" w:cs="宋体"/>
          <w:bCs/>
          <w:color w:val="000000" w:themeColor="text1"/>
          <w:kern w:val="0"/>
          <w:sz w:val="24"/>
          <w14:textFill>
            <w14:solidFill>
              <w14:schemeClr w14:val="tx1"/>
            </w14:solidFill>
          </w14:textFill>
        </w:rPr>
        <w:t>日下午4时前</w:t>
      </w:r>
      <w:r>
        <w:rPr>
          <w:rFonts w:hint="eastAsia" w:ascii="宋体" w:hAnsi="宋体" w:cs="宋体"/>
          <w:b/>
          <w:bCs w:val="0"/>
          <w:color w:val="000000" w:themeColor="text1"/>
          <w:kern w:val="0"/>
          <w:sz w:val="24"/>
          <w14:textFill>
            <w14:solidFill>
              <w14:schemeClr w14:val="tx1"/>
            </w14:solidFill>
          </w14:textFill>
        </w:rPr>
        <w:t>（以实际到账为准）</w:t>
      </w:r>
      <w:r>
        <w:rPr>
          <w:rFonts w:hint="eastAsia" w:ascii="宋体" w:hAnsi="宋体" w:cs="宋体"/>
          <w:bCs/>
          <w:color w:val="000000" w:themeColor="text1"/>
          <w:kern w:val="0"/>
          <w:sz w:val="24"/>
          <w14:textFill>
            <w14:solidFill>
              <w14:schemeClr w14:val="tx1"/>
            </w14:solidFill>
          </w14:textFill>
        </w:rPr>
        <w:t>向</w:t>
      </w:r>
      <w:r>
        <w:rPr>
          <w:rFonts w:hint="eastAsia" w:ascii="宋体" w:hAnsi="宋体" w:cs="宋体"/>
          <w:bCs/>
          <w:color w:val="000000" w:themeColor="text1"/>
          <w:kern w:val="0"/>
          <w:sz w:val="24"/>
          <w:lang w:eastAsia="zh-CN"/>
          <w14:textFill>
            <w14:solidFill>
              <w14:schemeClr w14:val="tx1"/>
            </w14:solidFill>
          </w14:textFill>
        </w:rPr>
        <w:t>委托人</w:t>
      </w:r>
      <w:r>
        <w:rPr>
          <w:rFonts w:hint="eastAsia" w:ascii="宋体" w:hAnsi="宋体" w:cs="宋体"/>
          <w:bCs/>
          <w:color w:val="000000" w:themeColor="text1"/>
          <w:kern w:val="0"/>
          <w:sz w:val="24"/>
          <w14:textFill>
            <w14:solidFill>
              <w14:schemeClr w14:val="tx1"/>
            </w14:solidFill>
          </w14:textFill>
        </w:rPr>
        <w:t>一次性付清第1年租金成交款和履约保证金</w:t>
      </w:r>
      <w:r>
        <w:rPr>
          <w:rFonts w:hint="eastAsia" w:ascii="宋体" w:hAnsi="宋体" w:cs="宋体"/>
          <w:bCs/>
          <w:color w:val="000000" w:themeColor="text1"/>
          <w:kern w:val="0"/>
          <w:sz w:val="24"/>
          <w:lang w:eastAsia="zh-CN"/>
          <w14:textFill>
            <w14:solidFill>
              <w14:schemeClr w14:val="tx1"/>
            </w14:solidFill>
          </w14:textFill>
        </w:rPr>
        <w:t>，同时向拍卖人支付</w:t>
      </w:r>
      <w:r>
        <w:rPr>
          <w:rFonts w:hint="eastAsia" w:ascii="宋体" w:hAnsi="宋体" w:cs="宋体"/>
          <w:bCs/>
          <w:color w:val="000000" w:themeColor="text1"/>
          <w:kern w:val="0"/>
          <w:sz w:val="24"/>
          <w14:textFill>
            <w14:solidFill>
              <w14:schemeClr w14:val="tx1"/>
            </w14:solidFill>
          </w14:textFill>
        </w:rPr>
        <w:t>第1年租金成交价</w:t>
      </w:r>
      <w:r>
        <w:rPr>
          <w:rFonts w:hint="eastAsia" w:ascii="宋体" w:hAnsi="宋体" w:cs="宋体"/>
          <w:bCs/>
          <w:color w:val="000000" w:themeColor="text1"/>
          <w:kern w:val="0"/>
          <w:sz w:val="24"/>
          <w:lang w:val="en-US" w:eastAsia="zh-CN"/>
          <w14:textFill>
            <w14:solidFill>
              <w14:schemeClr w14:val="tx1"/>
            </w14:solidFill>
          </w14:textFill>
        </w:rPr>
        <w:t>4</w:t>
      </w:r>
      <w:r>
        <w:rPr>
          <w:rFonts w:hint="eastAsia" w:ascii="宋体" w:hAnsi="宋体" w:cs="宋体"/>
          <w:bCs/>
          <w:color w:val="000000" w:themeColor="text1"/>
          <w:kern w:val="0"/>
          <w:sz w:val="24"/>
          <w14:textFill>
            <w14:solidFill>
              <w14:schemeClr w14:val="tx1"/>
            </w14:solidFill>
          </w14:textFill>
        </w:rPr>
        <w:t>%的买受佣金，然后于2023年</w:t>
      </w:r>
      <w:r>
        <w:rPr>
          <w:rFonts w:hint="eastAsia" w:ascii="宋体" w:hAnsi="宋体" w:cs="宋体"/>
          <w:bCs/>
          <w:color w:val="000000" w:themeColor="text1"/>
          <w:kern w:val="0"/>
          <w:sz w:val="24"/>
          <w:lang w:val="en-US" w:eastAsia="zh-CN"/>
          <w14:textFill>
            <w14:solidFill>
              <w14:schemeClr w14:val="tx1"/>
            </w14:solidFill>
          </w14:textFill>
        </w:rPr>
        <w:t>11</w:t>
      </w:r>
      <w:r>
        <w:rPr>
          <w:rFonts w:hint="eastAsia" w:ascii="宋体" w:hAnsi="宋体" w:cs="宋体"/>
          <w:bCs/>
          <w:color w:val="000000" w:themeColor="text1"/>
          <w:kern w:val="0"/>
          <w:sz w:val="24"/>
          <w14:textFill>
            <w14:solidFill>
              <w14:schemeClr w14:val="tx1"/>
            </w14:solidFill>
          </w14:textFill>
        </w:rPr>
        <w:t>月</w:t>
      </w:r>
      <w:r>
        <w:rPr>
          <w:rFonts w:hint="eastAsia" w:ascii="宋体" w:hAnsi="宋体" w:cs="宋体"/>
          <w:bCs/>
          <w:color w:val="000000" w:themeColor="text1"/>
          <w:kern w:val="0"/>
          <w:sz w:val="24"/>
          <w:lang w:val="en-US" w:eastAsia="zh-CN"/>
          <w14:textFill>
            <w14:solidFill>
              <w14:schemeClr w14:val="tx1"/>
            </w14:solidFill>
          </w14:textFill>
        </w:rPr>
        <w:t>7</w:t>
      </w:r>
      <w:r>
        <w:rPr>
          <w:rFonts w:hint="eastAsia" w:ascii="宋体" w:hAnsi="宋体" w:cs="宋体"/>
          <w:bCs/>
          <w:color w:val="000000" w:themeColor="text1"/>
          <w:kern w:val="0"/>
          <w:sz w:val="24"/>
          <w14:textFill>
            <w14:solidFill>
              <w14:schemeClr w14:val="tx1"/>
            </w14:solidFill>
          </w14:textFill>
        </w:rPr>
        <w:t>日-</w:t>
      </w:r>
      <w:r>
        <w:rPr>
          <w:rFonts w:hint="eastAsia" w:ascii="宋体" w:hAnsi="宋体" w:cs="宋体"/>
          <w:bCs/>
          <w:color w:val="000000" w:themeColor="text1"/>
          <w:kern w:val="0"/>
          <w:sz w:val="24"/>
          <w:lang w:val="en-US" w:eastAsia="zh-CN"/>
          <w14:textFill>
            <w14:solidFill>
              <w14:schemeClr w14:val="tx1"/>
            </w14:solidFill>
          </w14:textFill>
        </w:rPr>
        <w:t>8</w:t>
      </w:r>
      <w:r>
        <w:rPr>
          <w:rFonts w:hint="eastAsia" w:ascii="宋体" w:hAnsi="宋体" w:cs="宋体"/>
          <w:bCs/>
          <w:color w:val="000000" w:themeColor="text1"/>
          <w:kern w:val="0"/>
          <w:sz w:val="24"/>
          <w14:textFill>
            <w14:solidFill>
              <w14:schemeClr w14:val="tx1"/>
            </w14:solidFill>
          </w14:textFill>
        </w:rPr>
        <w:t>日（上午9:00-11:00，下午2:</w:t>
      </w:r>
      <w:r>
        <w:rPr>
          <w:rFonts w:hint="eastAsia" w:ascii="宋体" w:hAnsi="宋体" w:cs="宋体"/>
          <w:bCs/>
          <w:color w:val="000000" w:themeColor="text1"/>
          <w:kern w:val="0"/>
          <w:sz w:val="24"/>
          <w:lang w:val="en-US" w:eastAsia="zh-CN"/>
          <w14:textFill>
            <w14:solidFill>
              <w14:schemeClr w14:val="tx1"/>
            </w14:solidFill>
          </w14:textFill>
        </w:rPr>
        <w:t>0</w:t>
      </w:r>
      <w:r>
        <w:rPr>
          <w:rFonts w:hint="eastAsia" w:ascii="宋体" w:hAnsi="宋体" w:cs="宋体"/>
          <w:bCs/>
          <w:color w:val="000000" w:themeColor="text1"/>
          <w:kern w:val="0"/>
          <w:sz w:val="24"/>
          <w14:textFill>
            <w14:solidFill>
              <w14:schemeClr w14:val="tx1"/>
            </w14:solidFill>
          </w14:textFill>
        </w:rPr>
        <w:t>0-4:</w:t>
      </w:r>
      <w:r>
        <w:rPr>
          <w:rFonts w:hint="eastAsia" w:ascii="宋体" w:hAnsi="宋体" w:cs="宋体"/>
          <w:bCs/>
          <w:color w:val="000000" w:themeColor="text1"/>
          <w:kern w:val="0"/>
          <w:sz w:val="24"/>
          <w:lang w:val="en-US" w:eastAsia="zh-CN"/>
          <w14:textFill>
            <w14:solidFill>
              <w14:schemeClr w14:val="tx1"/>
            </w14:solidFill>
          </w14:textFill>
        </w:rPr>
        <w:t>0</w:t>
      </w:r>
      <w:r>
        <w:rPr>
          <w:rFonts w:hint="eastAsia" w:ascii="宋体" w:hAnsi="宋体" w:cs="宋体"/>
          <w:bCs/>
          <w:color w:val="000000" w:themeColor="text1"/>
          <w:kern w:val="0"/>
          <w:sz w:val="24"/>
          <w14:textFill>
            <w14:solidFill>
              <w14:schemeClr w14:val="tx1"/>
            </w14:solidFill>
          </w14:textFill>
        </w:rPr>
        <w:t>0，节假日除外）与委托人签订《房屋租赁合同》。</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hint="eastAsia"/>
          <w:color w:val="000000" w:themeColor="text1"/>
          <w:sz w:val="24"/>
          <w14:textFill>
            <w14:solidFill>
              <w14:schemeClr w14:val="tx1"/>
            </w14:solidFill>
          </w14:textFill>
        </w:rPr>
      </w:pPr>
      <w:bookmarkStart w:id="0" w:name="_Hlk122379280"/>
      <w:r>
        <w:rPr>
          <w:rFonts w:hint="eastAsia" w:ascii="宋体" w:hAnsi="宋体"/>
          <w:b/>
          <w:bCs/>
          <w:color w:val="000000" w:themeColor="text1"/>
          <w:sz w:val="24"/>
          <w14:textFill>
            <w14:solidFill>
              <w14:schemeClr w14:val="tx1"/>
            </w14:solidFill>
          </w14:textFill>
        </w:rPr>
        <w:t>第1年租金成交款</w:t>
      </w:r>
      <w:r>
        <w:rPr>
          <w:rFonts w:ascii="宋体" w:hAnsi="宋体"/>
          <w:b/>
          <w:bCs/>
          <w:color w:val="000000" w:themeColor="text1"/>
          <w:sz w:val="24"/>
          <w14:textFill>
            <w14:solidFill>
              <w14:schemeClr w14:val="tx1"/>
            </w14:solidFill>
          </w14:textFill>
        </w:rPr>
        <w:t>和履约保证金请汇入委托人账户</w:t>
      </w:r>
      <w:r>
        <w:rPr>
          <w:rFonts w:hint="eastAsia" w:ascii="宋体" w:hAnsi="宋体" w:eastAsia="宋体" w:cs="宋体"/>
          <w:color w:val="auto"/>
          <w:kern w:val="0"/>
          <w:sz w:val="24"/>
          <w:highlight w:val="none"/>
          <w:lang w:eastAsia="zh-CN"/>
        </w:rPr>
        <w:t>（户名：余姚市正衡测绘有限公司；开户银行：</w:t>
      </w:r>
      <w:r>
        <w:rPr>
          <w:rFonts w:hint="eastAsia" w:ascii="宋体" w:hAnsi="宋体" w:eastAsia="宋体" w:cs="宋体"/>
          <w:color w:val="auto"/>
          <w:kern w:val="0"/>
          <w:sz w:val="24"/>
          <w:highlight w:val="none"/>
          <w:lang w:val="en-US" w:eastAsia="zh-CN"/>
        </w:rPr>
        <w:t>宁波银行余姚中心区支行营业部</w:t>
      </w:r>
      <w:r>
        <w:rPr>
          <w:rFonts w:hint="eastAsia" w:ascii="宋体" w:hAnsi="宋体" w:eastAsia="宋体" w:cs="宋体"/>
          <w:color w:val="auto"/>
          <w:kern w:val="0"/>
          <w:sz w:val="24"/>
          <w:highlight w:val="none"/>
          <w:lang w:eastAsia="zh-CN"/>
        </w:rPr>
        <w:t>；账号：</w:t>
      </w:r>
      <w:r>
        <w:rPr>
          <w:rFonts w:hint="eastAsia" w:ascii="宋体" w:hAnsi="宋体" w:eastAsia="宋体" w:cs="宋体"/>
          <w:color w:val="auto"/>
          <w:kern w:val="0"/>
          <w:sz w:val="24"/>
          <w:highlight w:val="none"/>
          <w:lang w:val="en-US" w:eastAsia="zh-CN"/>
        </w:rPr>
        <w:t>61020122000589316</w:t>
      </w:r>
      <w:r>
        <w:rPr>
          <w:rFonts w:hint="eastAsia" w:ascii="宋体" w:hAnsi="宋体" w:eastAsia="宋体" w:cs="宋体"/>
          <w:color w:val="auto"/>
          <w:kern w:val="0"/>
          <w:sz w:val="24"/>
          <w:highlight w:val="none"/>
          <w:lang w:eastAsia="zh-CN"/>
        </w:rPr>
        <w:t>）</w:t>
      </w:r>
      <w:r>
        <w:rPr>
          <w:rFonts w:hint="eastAsia"/>
          <w:color w:val="000000" w:themeColor="text1"/>
          <w:sz w:val="24"/>
          <w14:textFill>
            <w14:solidFill>
              <w14:schemeClr w14:val="tx1"/>
            </w14:solidFill>
          </w14:textFill>
        </w:rPr>
        <w:t>。</w:t>
      </w:r>
    </w:p>
    <w:p>
      <w:pPr>
        <w:keepNext w:val="0"/>
        <w:keepLines w:val="0"/>
        <w:pageBreakBefore w:val="0"/>
        <w:kinsoku/>
        <w:wordWrap/>
        <w:overflowPunct/>
        <w:topLinePunct w:val="0"/>
        <w:autoSpaceDE/>
        <w:autoSpaceDN/>
        <w:bidi w:val="0"/>
        <w:adjustRightInd/>
        <w:spacing w:line="420" w:lineRule="exact"/>
        <w:ind w:firstLine="482" w:firstLineChars="200"/>
        <w:textAlignment w:val="auto"/>
        <w:rPr>
          <w:rFonts w:ascii="宋体" w:hAnsi="宋体"/>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买受佣金请汇入拍卖人账户</w:t>
      </w:r>
      <w:r>
        <w:rPr>
          <w:rFonts w:hint="eastAsia"/>
          <w:color w:val="000000" w:themeColor="text1"/>
          <w:sz w:val="24"/>
          <w14:textFill>
            <w14:solidFill>
              <w14:schemeClr w14:val="tx1"/>
            </w14:solidFill>
          </w14:textFill>
        </w:rPr>
        <w:t>（户名：宁波阳明拍卖有限公司，开户行：工商银行余姚分行，账号：3901310019200036163）。</w:t>
      </w:r>
    </w:p>
    <w:p>
      <w:pPr>
        <w:keepNext w:val="0"/>
        <w:keepLines w:val="0"/>
        <w:pageBreakBefore w:val="0"/>
        <w:kinsoku/>
        <w:wordWrap/>
        <w:overflowPunct/>
        <w:topLinePunct w:val="0"/>
        <w:autoSpaceDE/>
        <w:autoSpaceDN/>
        <w:bidi w:val="0"/>
        <w:adjustRightInd/>
        <w:spacing w:line="420" w:lineRule="exact"/>
        <w:ind w:firstLine="472" w:firstLineChars="197"/>
        <w:textAlignment w:val="auto"/>
        <w:rPr>
          <w:rFonts w:ascii="宋体" w:hAnsi="宋体" w:cs="宋体"/>
          <w:color w:val="000000" w:themeColor="text1"/>
          <w:kern w:val="0"/>
          <w:sz w:val="24"/>
          <w14:textFill>
            <w14:solidFill>
              <w14:schemeClr w14:val="tx1"/>
            </w14:solidFill>
          </w14:textFill>
        </w:rPr>
      </w:pPr>
      <w:r>
        <w:rPr>
          <w:rFonts w:ascii="宋体" w:hAnsi="宋体" w:cs="宋体"/>
          <w:color w:val="000000" w:themeColor="text1"/>
          <w:kern w:val="0"/>
          <w:sz w:val="24"/>
          <w14:textFill>
            <w14:solidFill>
              <w14:schemeClr w14:val="tx1"/>
            </w14:solidFill>
          </w14:textFill>
        </w:rPr>
        <w:t>拍卖人出具买受佣金发票，</w:t>
      </w:r>
      <w:r>
        <w:rPr>
          <w:rFonts w:hint="eastAsia" w:ascii="宋体" w:hAnsi="宋体" w:cs="宋体"/>
          <w:color w:val="000000" w:themeColor="text1"/>
          <w:kern w:val="0"/>
          <w:sz w:val="24"/>
          <w14:textFill>
            <w14:solidFill>
              <w14:schemeClr w14:val="tx1"/>
            </w14:solidFill>
          </w14:textFill>
        </w:rPr>
        <w:t>租金</w:t>
      </w:r>
      <w:r>
        <w:rPr>
          <w:rFonts w:hint="eastAsia" w:ascii="宋体" w:hAnsi="宋体" w:eastAsia="宋体" w:cs="宋体"/>
          <w:color w:val="auto"/>
          <w:kern w:val="0"/>
          <w:sz w:val="24"/>
          <w:highlight w:val="none"/>
          <w:lang w:eastAsia="zh-CN"/>
        </w:rPr>
        <w:t>增值税</w:t>
      </w:r>
      <w:r>
        <w:rPr>
          <w:rFonts w:hint="eastAsia" w:ascii="宋体" w:hAnsi="宋体" w:cs="宋体"/>
          <w:color w:val="000000" w:themeColor="text1"/>
          <w:kern w:val="0"/>
          <w:sz w:val="24"/>
          <w:lang w:eastAsia="zh-CN"/>
          <w14:textFill>
            <w14:solidFill>
              <w14:schemeClr w14:val="tx1"/>
            </w14:solidFill>
          </w14:textFill>
        </w:rPr>
        <w:t>普通</w:t>
      </w:r>
      <w:r>
        <w:rPr>
          <w:rFonts w:hint="eastAsia" w:ascii="宋体" w:hAnsi="宋体" w:cs="宋体"/>
          <w:color w:val="000000" w:themeColor="text1"/>
          <w:kern w:val="0"/>
          <w:sz w:val="24"/>
          <w14:textFill>
            <w14:solidFill>
              <w14:schemeClr w14:val="tx1"/>
            </w14:solidFill>
          </w14:textFill>
        </w:rPr>
        <w:t>发票及履约保证金收据由委托人提供。</w:t>
      </w:r>
      <w:bookmarkEnd w:id="0"/>
    </w:p>
    <w:p>
      <w:pPr>
        <w:keepNext w:val="0"/>
        <w:keepLines w:val="0"/>
        <w:pageBreakBefore w:val="0"/>
        <w:kinsoku/>
        <w:wordWrap/>
        <w:overflowPunct/>
        <w:topLinePunct w:val="0"/>
        <w:autoSpaceDE/>
        <w:autoSpaceDN/>
        <w:bidi w:val="0"/>
        <w:adjustRightInd/>
        <w:spacing w:line="420" w:lineRule="exact"/>
        <w:ind w:firstLine="475" w:firstLineChars="197"/>
        <w:textAlignment w:val="auto"/>
        <w:rPr>
          <w:rFonts w:ascii="宋体" w:hAnsi="宋体"/>
          <w:b/>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第十三条  违约责任：因买受人存在未按约定签订《拍卖成交确认书》等拍卖文件或《房屋租赁合同》、或未能按期足额支付本须知约定的所有款项等行为的，均视为买受人自动放弃成交标的物，属违约：拍卖人有权取消其买受人资格，撤销《拍卖成交确认书》，竞买保证金自动转为违约金，将不予退还，并取消该标的物再次拍卖时的该买受人的竞买资格，且委托人有权按《拍卖法》第三十九条规定，追究违约责任。</w:t>
      </w:r>
    </w:p>
    <w:p>
      <w:pPr>
        <w:keepNext w:val="0"/>
        <w:keepLines w:val="0"/>
        <w:pageBreakBefore w:val="0"/>
        <w:kinsoku/>
        <w:wordWrap/>
        <w:overflowPunct/>
        <w:topLinePunct w:val="0"/>
        <w:autoSpaceDE/>
        <w:autoSpaceDN/>
        <w:bidi w:val="0"/>
        <w:adjustRightInd/>
        <w:spacing w:line="42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kinsoku/>
        <w:wordWrap/>
        <w:overflowPunct/>
        <w:topLinePunct w:val="0"/>
        <w:autoSpaceDE/>
        <w:autoSpaceDN/>
        <w:bidi w:val="0"/>
        <w:adjustRightInd/>
        <w:spacing w:line="420" w:lineRule="exact"/>
        <w:ind w:firstLine="472" w:firstLineChars="197"/>
        <w:textAlignment w:val="auto"/>
        <w:rPr>
          <w:rFonts w:ascii="宋体" w:hAnsi="宋体"/>
          <w:bCs/>
          <w:color w:val="000000" w:themeColor="text1"/>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拍卖标的再行拍卖的，原买受人应当支付第一次拍卖中本人及委托人应当支付的佣金。再行拍卖的价款低于原拍卖价款的，原买受人应当补足差额。</w:t>
      </w:r>
    </w:p>
    <w:p>
      <w:pPr>
        <w:keepNext w:val="0"/>
        <w:keepLines w:val="0"/>
        <w:pageBreakBefore w:val="0"/>
        <w:kinsoku/>
        <w:wordWrap/>
        <w:overflowPunct/>
        <w:topLinePunct w:val="0"/>
        <w:autoSpaceDE/>
        <w:autoSpaceDN/>
        <w:bidi w:val="0"/>
        <w:adjustRightInd/>
        <w:spacing w:line="420" w:lineRule="exact"/>
        <w:ind w:firstLine="475" w:firstLineChars="197"/>
        <w:textAlignment w:val="auto"/>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第十四条  标的物交付：</w:t>
      </w:r>
      <w:r>
        <w:rPr>
          <w:rFonts w:hint="eastAsia" w:ascii="宋体" w:hAnsi="宋体"/>
          <w:color w:val="000000" w:themeColor="text1"/>
          <w:sz w:val="24"/>
          <w14:textFill>
            <w14:solidFill>
              <w14:schemeClr w14:val="tx1"/>
            </w14:solidFill>
          </w14:textFill>
        </w:rPr>
        <w:t>签订《房屋租赁合同》后由委托人交付标的物给买受人</w:t>
      </w:r>
      <w:r>
        <w:rPr>
          <w:rFonts w:hint="eastAsia" w:ascii="宋体" w:hAnsi="宋体"/>
          <w:bCs/>
          <w:color w:val="000000" w:themeColor="text1"/>
          <w:sz w:val="24"/>
          <w14:textFill>
            <w14:solidFill>
              <w14:schemeClr w14:val="tx1"/>
            </w14:solidFill>
          </w14:textFill>
        </w:rPr>
        <w:t>。</w:t>
      </w:r>
    </w:p>
    <w:p>
      <w:pPr>
        <w:keepNext w:val="0"/>
        <w:keepLines w:val="0"/>
        <w:pageBreakBefore w:val="0"/>
        <w:kinsoku/>
        <w:wordWrap/>
        <w:overflowPunct/>
        <w:topLinePunct w:val="0"/>
        <w:autoSpaceDE/>
        <w:autoSpaceDN/>
        <w:bidi w:val="0"/>
        <w:adjustRightInd/>
        <w:spacing w:line="42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第十五条  拍卖</w:t>
      </w:r>
      <w:r>
        <w:rPr>
          <w:rFonts w:hint="eastAsia" w:ascii="宋体" w:hAnsi="宋体" w:cs="宋体"/>
          <w:b/>
          <w:bCs/>
          <w:color w:val="000000" w:themeColor="text1"/>
          <w:kern w:val="0"/>
          <w:sz w:val="24"/>
          <w14:textFill>
            <w14:solidFill>
              <w14:schemeClr w14:val="tx1"/>
            </w14:solidFill>
          </w14:textFill>
        </w:rPr>
        <w:t>结果公告：</w:t>
      </w:r>
      <w:r>
        <w:rPr>
          <w:rFonts w:hint="eastAsia" w:ascii="宋体" w:hAnsi="宋体"/>
          <w:color w:val="000000" w:themeColor="text1"/>
          <w:sz w:val="24"/>
          <w14:textFill>
            <w14:solidFill>
              <w14:schemeClr w14:val="tx1"/>
            </w14:solidFill>
          </w14:textFill>
        </w:rPr>
        <w:t>《房屋租赁合同》</w:t>
      </w:r>
      <w:r>
        <w:rPr>
          <w:rFonts w:hint="eastAsia" w:ascii="宋体" w:hAnsi="宋体" w:cs="宋体"/>
          <w:color w:val="000000" w:themeColor="text1"/>
          <w:kern w:val="0"/>
          <w:sz w:val="24"/>
          <w14:textFill>
            <w14:solidFill>
              <w14:schemeClr w14:val="tx1"/>
            </w14:solidFill>
          </w14:textFill>
        </w:rPr>
        <w:t>生效后的2个工作日内，由拍卖人将交易结果在宁波市公共资源交易电子服务系统（余姚）公告5个工作日。</w:t>
      </w:r>
    </w:p>
    <w:p>
      <w:pPr>
        <w:keepNext w:val="0"/>
        <w:keepLines w:val="0"/>
        <w:pageBreakBefore w:val="0"/>
        <w:kinsoku/>
        <w:wordWrap/>
        <w:overflowPunct/>
        <w:topLinePunct w:val="0"/>
        <w:autoSpaceDE/>
        <w:autoSpaceDN/>
        <w:bidi w:val="0"/>
        <w:adjustRightInd/>
        <w:spacing w:line="420" w:lineRule="exact"/>
        <w:ind w:firstLine="475" w:firstLineChars="197"/>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14:textFill>
            <w14:solidFill>
              <w14:schemeClr w14:val="tx1"/>
            </w14:solidFill>
          </w14:textFill>
        </w:rPr>
        <w:t>六</w:t>
      </w:r>
      <w:r>
        <w:rPr>
          <w:rFonts w:ascii="宋体" w:hAnsi="宋体" w:cs="宋体"/>
          <w:b/>
          <w:bCs/>
          <w:color w:val="000000" w:themeColor="text1"/>
          <w:kern w:val="0"/>
          <w:sz w:val="24"/>
          <w14:textFill>
            <w14:solidFill>
              <w14:schemeClr w14:val="tx1"/>
            </w14:solidFill>
          </w14:textFill>
        </w:rPr>
        <w:t>条</w:t>
      </w:r>
      <w:r>
        <w:rPr>
          <w:rFonts w:hint="eastAsia" w:ascii="宋体" w:hAnsi="宋体" w:cs="宋体"/>
          <w:b/>
          <w:bCs/>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买受人存在提供虚假文件、隐瞒事实、恶意串通等违反拍卖原则行为的，委托人和拍卖人有权取消其买受人资格，撤销《拍卖成交确认书》，解除《房屋租赁合同》，造成的损失由买受人赔偿。</w:t>
      </w:r>
    </w:p>
    <w:p>
      <w:pPr>
        <w:keepNext w:val="0"/>
        <w:keepLines w:val="0"/>
        <w:pageBreakBefore w:val="0"/>
        <w:kinsoku/>
        <w:wordWrap/>
        <w:overflowPunct/>
        <w:topLinePunct w:val="0"/>
        <w:autoSpaceDE/>
        <w:autoSpaceDN/>
        <w:bidi w:val="0"/>
        <w:adjustRightInd/>
        <w:spacing w:beforeLines="50" w:afterLines="50" w:line="420" w:lineRule="exact"/>
        <w:jc w:val="center"/>
        <w:textAlignment w:val="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附 则</w:t>
      </w:r>
    </w:p>
    <w:p>
      <w:pPr>
        <w:keepNext w:val="0"/>
        <w:keepLines w:val="0"/>
        <w:pageBreakBefore w:val="0"/>
        <w:kinsoku/>
        <w:wordWrap/>
        <w:overflowPunct/>
        <w:topLinePunct w:val="0"/>
        <w:autoSpaceDE/>
        <w:autoSpaceDN/>
        <w:bidi w:val="0"/>
        <w:adjustRightInd/>
        <w:spacing w:line="420" w:lineRule="exact"/>
        <w:ind w:firstLine="470" w:firstLineChars="195"/>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14:textFill>
            <w14:solidFill>
              <w14:schemeClr w14:val="tx1"/>
            </w14:solidFill>
          </w14:textFill>
        </w:rPr>
        <w:t>七</w:t>
      </w:r>
      <w:r>
        <w:rPr>
          <w:rFonts w:ascii="宋体" w:hAnsi="宋体" w:cs="宋体"/>
          <w:b/>
          <w:bCs/>
          <w:color w:val="000000" w:themeColor="text1"/>
          <w:kern w:val="0"/>
          <w:sz w:val="24"/>
          <w14:textFill>
            <w14:solidFill>
              <w14:schemeClr w14:val="tx1"/>
            </w14:solidFill>
          </w14:textFill>
        </w:rPr>
        <w:t>条</w:t>
      </w:r>
      <w:r>
        <w:rPr>
          <w:rFonts w:hint="eastAsia" w:ascii="宋体" w:hAnsi="宋体" w:cs="宋体"/>
          <w:b/>
          <w:bCs/>
          <w:color w:val="000000" w:themeColor="text1"/>
          <w:kern w:val="0"/>
          <w:sz w:val="24"/>
          <w:lang w:val="en-US" w:eastAsia="zh-CN"/>
          <w14:textFill>
            <w14:solidFill>
              <w14:schemeClr w14:val="tx1"/>
            </w14:solidFill>
          </w14:textFill>
        </w:rPr>
        <w:t xml:space="preserve">  </w:t>
      </w:r>
      <w:r>
        <w:rPr>
          <w:rFonts w:ascii="宋体" w:hAnsi="宋体" w:cs="宋体"/>
          <w:color w:val="000000" w:themeColor="text1"/>
          <w:kern w:val="0"/>
          <w:sz w:val="24"/>
          <w14:textFill>
            <w14:solidFill>
              <w14:schemeClr w14:val="tx1"/>
            </w14:solidFill>
          </w14:textFill>
        </w:rPr>
        <w:t>对竞买人或买受人的通知或催告事宜，以其报名时所登记的联系电话为通讯方式，若该项不作记载，则以其身份证所载的住所为通讯地址。因无法联系或无法送达而产生的后果，由当事人自行承担，与</w:t>
      </w:r>
      <w:r>
        <w:rPr>
          <w:rFonts w:hint="eastAsia" w:ascii="宋体" w:hAnsi="宋体" w:cs="宋体"/>
          <w:color w:val="000000" w:themeColor="text1"/>
          <w:kern w:val="0"/>
          <w:sz w:val="24"/>
          <w14:textFill>
            <w14:solidFill>
              <w14:schemeClr w14:val="tx1"/>
            </w14:solidFill>
          </w14:textFill>
        </w:rPr>
        <w:t>委托人</w:t>
      </w:r>
      <w:r>
        <w:rPr>
          <w:rFonts w:ascii="宋体" w:hAnsi="宋体" w:cs="宋体"/>
          <w:color w:val="000000" w:themeColor="text1"/>
          <w:kern w:val="0"/>
          <w:sz w:val="24"/>
          <w14:textFill>
            <w14:solidFill>
              <w14:schemeClr w14:val="tx1"/>
            </w14:solidFill>
          </w14:textFill>
        </w:rPr>
        <w:t>、拍卖人无涉。</w:t>
      </w:r>
    </w:p>
    <w:p>
      <w:pPr>
        <w:keepNext w:val="0"/>
        <w:keepLines w:val="0"/>
        <w:pageBreakBefore w:val="0"/>
        <w:kinsoku/>
        <w:wordWrap/>
        <w:overflowPunct/>
        <w:topLinePunct w:val="0"/>
        <w:autoSpaceDE/>
        <w:autoSpaceDN/>
        <w:bidi w:val="0"/>
        <w:adjustRightInd/>
        <w:spacing w:line="420" w:lineRule="exact"/>
        <w:ind w:firstLine="470" w:firstLineChars="195"/>
        <w:textAlignment w:val="auto"/>
        <w:rPr>
          <w:rFonts w:ascii="宋体" w:hAnsi="宋体" w:cs="宋体"/>
          <w:color w:val="000000" w:themeColor="text1"/>
          <w:kern w:val="0"/>
          <w:sz w:val="24"/>
          <w14:textFill>
            <w14:solidFill>
              <w14:schemeClr w14:val="tx1"/>
            </w14:solidFill>
          </w14:textFill>
        </w:rPr>
      </w:pPr>
      <w:r>
        <w:rPr>
          <w:rFonts w:ascii="宋体" w:hAnsi="宋体" w:cs="宋体"/>
          <w:b/>
          <w:bCs/>
          <w:color w:val="000000" w:themeColor="text1"/>
          <w:kern w:val="0"/>
          <w:sz w:val="24"/>
          <w14:textFill>
            <w14:solidFill>
              <w14:schemeClr w14:val="tx1"/>
            </w14:solidFill>
          </w14:textFill>
        </w:rPr>
        <w:t>第十</w:t>
      </w:r>
      <w:r>
        <w:rPr>
          <w:rFonts w:hint="eastAsia" w:ascii="宋体" w:hAnsi="宋体" w:cs="宋体"/>
          <w:b/>
          <w:bCs/>
          <w:color w:val="000000" w:themeColor="text1"/>
          <w:kern w:val="0"/>
          <w:sz w:val="24"/>
          <w14:textFill>
            <w14:solidFill>
              <w14:schemeClr w14:val="tx1"/>
            </w14:solidFill>
          </w14:textFill>
        </w:rPr>
        <w:t>八</w:t>
      </w:r>
      <w:r>
        <w:rPr>
          <w:rFonts w:ascii="宋体" w:hAnsi="宋体" w:cs="宋体"/>
          <w:b/>
          <w:bCs/>
          <w:color w:val="000000" w:themeColor="text1"/>
          <w:kern w:val="0"/>
          <w:sz w:val="24"/>
          <w14:textFill>
            <w14:solidFill>
              <w14:schemeClr w14:val="tx1"/>
            </w14:solidFill>
          </w14:textFill>
        </w:rPr>
        <w:t>条</w:t>
      </w:r>
      <w:r>
        <w:rPr>
          <w:rFonts w:hint="eastAsia" w:ascii="宋体" w:hAnsi="宋体" w:cs="宋体"/>
          <w:b/>
          <w:bCs/>
          <w:color w:val="000000" w:themeColor="text1"/>
          <w:kern w:val="0"/>
          <w:sz w:val="24"/>
          <w:lang w:val="en-US" w:eastAsia="zh-CN"/>
          <w14:textFill>
            <w14:solidFill>
              <w14:schemeClr w14:val="tx1"/>
            </w14:solidFill>
          </w14:textFill>
        </w:rPr>
        <w:t xml:space="preserve">  </w:t>
      </w:r>
      <w:r>
        <w:rPr>
          <w:rFonts w:hint="eastAsia" w:ascii="宋体" w:hAnsi="宋体" w:cs="宋体"/>
          <w:color w:val="000000" w:themeColor="text1"/>
          <w:kern w:val="0"/>
          <w:sz w:val="24"/>
          <w14:textFill>
            <w14:solidFill>
              <w14:schemeClr w14:val="tx1"/>
            </w14:solidFill>
          </w14:textFill>
        </w:rPr>
        <w:t>本须知解释权归本次拍卖活动的委托人、拍卖人所有</w:t>
      </w:r>
      <w:r>
        <w:rPr>
          <w:rFonts w:ascii="宋体" w:hAnsi="宋体" w:cs="宋体"/>
          <w:color w:val="000000" w:themeColor="text1"/>
          <w:kern w:val="0"/>
          <w:sz w:val="24"/>
          <w14:textFill>
            <w14:solidFill>
              <w14:schemeClr w14:val="tx1"/>
            </w14:solidFill>
          </w14:textFill>
        </w:rPr>
        <w:t>。</w:t>
      </w:r>
    </w:p>
    <w:p>
      <w:pPr>
        <w:keepNext w:val="0"/>
        <w:keepLines w:val="0"/>
        <w:pageBreakBefore w:val="0"/>
        <w:kinsoku/>
        <w:wordWrap/>
        <w:overflowPunct/>
        <w:topLinePunct w:val="0"/>
        <w:autoSpaceDE/>
        <w:autoSpaceDN/>
        <w:bidi w:val="0"/>
        <w:adjustRightInd/>
        <w:spacing w:line="420" w:lineRule="exact"/>
        <w:ind w:firstLine="468" w:firstLineChars="195"/>
        <w:textAlignment w:val="auto"/>
        <w:rPr>
          <w:rFonts w:ascii="宋体" w:hAnsi="宋体" w:cs="宋体"/>
          <w:color w:val="000000" w:themeColor="text1"/>
          <w:kern w:val="0"/>
          <w:sz w:val="24"/>
          <w14:textFill>
            <w14:solidFill>
              <w14:schemeClr w14:val="tx1"/>
            </w14:solidFill>
          </w14:textFill>
        </w:rPr>
      </w:pPr>
    </w:p>
    <w:p>
      <w:pPr>
        <w:keepNext w:val="0"/>
        <w:keepLines w:val="0"/>
        <w:pageBreakBefore w:val="0"/>
        <w:kinsoku/>
        <w:wordWrap/>
        <w:overflowPunct/>
        <w:topLinePunct w:val="0"/>
        <w:autoSpaceDE/>
        <w:autoSpaceDN/>
        <w:bidi w:val="0"/>
        <w:adjustRightInd/>
        <w:spacing w:line="420" w:lineRule="exact"/>
        <w:ind w:firstLine="468" w:firstLineChars="195"/>
        <w:jc w:val="right"/>
        <w:textAlignment w:val="auto"/>
        <w:rPr>
          <w:rFonts w:hint="eastAsia" w:ascii="宋体" w:hAnsi="宋体" w:cs="宋体"/>
          <w:color w:val="000000" w:themeColor="text1"/>
          <w:kern w:val="0"/>
          <w:sz w:val="24"/>
          <w14:textFill>
            <w14:solidFill>
              <w14:schemeClr w14:val="tx1"/>
            </w14:solidFill>
          </w14:textFill>
        </w:rPr>
      </w:pPr>
    </w:p>
    <w:p>
      <w:pPr>
        <w:keepNext w:val="0"/>
        <w:keepLines w:val="0"/>
        <w:pageBreakBefore w:val="0"/>
        <w:kinsoku/>
        <w:wordWrap/>
        <w:overflowPunct/>
        <w:topLinePunct w:val="0"/>
        <w:autoSpaceDE/>
        <w:autoSpaceDN/>
        <w:bidi w:val="0"/>
        <w:adjustRightInd/>
        <w:spacing w:line="42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宁波阳明拍卖有限公司</w:t>
      </w:r>
    </w:p>
    <w:p>
      <w:pPr>
        <w:keepNext w:val="0"/>
        <w:keepLines w:val="0"/>
        <w:pageBreakBefore w:val="0"/>
        <w:kinsoku/>
        <w:wordWrap/>
        <w:overflowPunct/>
        <w:topLinePunct w:val="0"/>
        <w:autoSpaceDE/>
        <w:autoSpaceDN/>
        <w:bidi w:val="0"/>
        <w:adjustRightInd/>
        <w:spacing w:line="420" w:lineRule="exact"/>
        <w:ind w:firstLine="468" w:firstLineChars="195"/>
        <w:jc w:val="right"/>
        <w:textAlignment w:val="auto"/>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2023年</w:t>
      </w:r>
      <w:r>
        <w:rPr>
          <w:rFonts w:hint="eastAsia" w:ascii="宋体" w:hAnsi="宋体" w:cs="宋体"/>
          <w:color w:val="000000" w:themeColor="text1"/>
          <w:kern w:val="0"/>
          <w:sz w:val="24"/>
          <w:lang w:val="en-US" w:eastAsia="zh-CN"/>
          <w14:textFill>
            <w14:solidFill>
              <w14:schemeClr w14:val="tx1"/>
            </w14:solidFill>
          </w14:textFill>
        </w:rPr>
        <w:t>10</w:t>
      </w:r>
      <w:r>
        <w:rPr>
          <w:rFonts w:hint="eastAsia" w:ascii="宋体" w:hAnsi="宋体" w:cs="宋体"/>
          <w:color w:val="000000" w:themeColor="text1"/>
          <w:kern w:val="0"/>
          <w:sz w:val="24"/>
          <w14:textFill>
            <w14:solidFill>
              <w14:schemeClr w14:val="tx1"/>
            </w14:solidFill>
          </w14:textFill>
        </w:rPr>
        <w:t>月</w:t>
      </w:r>
      <w:r>
        <w:rPr>
          <w:rFonts w:hint="eastAsia" w:ascii="宋体" w:hAnsi="宋体" w:cs="宋体"/>
          <w:color w:val="000000" w:themeColor="text1"/>
          <w:kern w:val="0"/>
          <w:sz w:val="24"/>
          <w:lang w:val="en-US" w:eastAsia="zh-CN"/>
          <w14:textFill>
            <w14:solidFill>
              <w14:schemeClr w14:val="tx1"/>
            </w14:solidFill>
          </w14:textFill>
        </w:rPr>
        <w:t>17</w:t>
      </w:r>
      <w:r>
        <w:rPr>
          <w:rFonts w:hint="eastAsia" w:ascii="宋体" w:hAnsi="宋体" w:cs="宋体"/>
          <w:color w:val="000000" w:themeColor="text1"/>
          <w:kern w:val="0"/>
          <w:sz w:val="24"/>
          <w14:textFill>
            <w14:solidFill>
              <w14:schemeClr w14:val="tx1"/>
            </w14:solidFill>
          </w14:textFill>
        </w:rPr>
        <w:t>日</w:t>
      </w:r>
    </w:p>
    <w:p/>
    <w:p/>
    <w:p/>
    <w:p/>
    <w:p/>
    <w:p>
      <w:pPr>
        <w:rPr>
          <w:rFonts w:hint="eastAsia" w:eastAsia="宋体"/>
          <w:lang w:eastAsia="zh-CN"/>
        </w:rPr>
      </w:pPr>
      <w:r>
        <w:rPr>
          <w:rFonts w:hint="eastAsia"/>
          <w:lang w:eastAsia="zh-CN"/>
        </w:rPr>
        <w:t>附：</w:t>
      </w:r>
      <w:r>
        <w:rPr>
          <w:rFonts w:hint="eastAsia" w:ascii="宋体" w:hAnsi="宋体" w:cs="宋体"/>
          <w:kern w:val="0"/>
          <w:sz w:val="24"/>
          <w:highlight w:val="none"/>
        </w:rPr>
        <w:t>《</w:t>
      </w:r>
      <w:r>
        <w:rPr>
          <w:rFonts w:hint="eastAsia" w:ascii="宋体" w:hAnsi="宋体" w:cs="宋体"/>
          <w:kern w:val="0"/>
          <w:sz w:val="24"/>
          <w:highlight w:val="none"/>
          <w:lang w:eastAsia="zh-CN"/>
        </w:rPr>
        <w:t>房屋租赁合同</w:t>
      </w:r>
      <w:r>
        <w:rPr>
          <w:rFonts w:hint="eastAsia" w:ascii="宋体" w:hAnsi="宋体" w:cs="宋体"/>
          <w:kern w:val="0"/>
          <w:sz w:val="24"/>
          <w:highlight w:val="none"/>
        </w:rPr>
        <w:t>（样本）》</w:t>
      </w:r>
      <w:bookmarkStart w:id="1" w:name="_GoBack"/>
      <w:bookmarkEnd w:id="1"/>
    </w:p>
    <w:p>
      <w:pPr>
        <w:keepNext w:val="0"/>
        <w:keepLines w:val="0"/>
        <w:pageBreakBefore w:val="0"/>
        <w:widowControl w:val="0"/>
        <w:kinsoku/>
        <w:wordWrap/>
        <w:overflowPunct/>
        <w:topLinePunct w:val="0"/>
        <w:autoSpaceDE/>
        <w:autoSpaceDN/>
        <w:bidi w:val="0"/>
        <w:adjustRightInd/>
        <w:spacing w:after="156" w:afterLines="50" w:line="440" w:lineRule="exact"/>
        <w:jc w:val="center"/>
        <w:textAlignment w:val="auto"/>
        <w:rPr>
          <w:rFonts w:ascii="仿宋_GB2312" w:hAnsi="仿宋" w:eastAsia="仿宋_GB2312" w:cs="仿宋"/>
          <w:color w:val="000000"/>
          <w:w w:val="90"/>
          <w:sz w:val="32"/>
          <w:szCs w:val="32"/>
        </w:rPr>
      </w:pPr>
      <w:r>
        <w:rPr>
          <w:rFonts w:hint="eastAsia" w:ascii="仿宋_GB2312" w:hAnsi="仿宋" w:eastAsia="仿宋_GB2312" w:cs="仿宋"/>
          <w:b/>
          <w:bCs/>
          <w:color w:val="000000"/>
          <w:w w:val="90"/>
          <w:sz w:val="44"/>
          <w:szCs w:val="44"/>
        </w:rPr>
        <w:t>房屋租赁合同（样本）</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出租人：余姚市</w:t>
      </w:r>
      <w:r>
        <w:rPr>
          <w:rFonts w:hint="eastAsia" w:ascii="仿宋_GB2312" w:hAnsi="仿宋" w:eastAsia="仿宋_GB2312" w:cs="仿宋"/>
          <w:color w:val="000000"/>
          <w:w w:val="90"/>
          <w:sz w:val="32"/>
          <w:szCs w:val="32"/>
          <w:lang w:eastAsia="zh-CN"/>
        </w:rPr>
        <w:t>正衡测绘有限公司</w:t>
      </w:r>
      <w:r>
        <w:rPr>
          <w:rFonts w:hint="eastAsia" w:ascii="仿宋_GB2312" w:hAnsi="仿宋" w:eastAsia="仿宋_GB2312" w:cs="仿宋"/>
          <w:color w:val="000000"/>
          <w:w w:val="90"/>
          <w:sz w:val="32"/>
          <w:szCs w:val="32"/>
        </w:rPr>
        <w:t xml:space="preserve">        </w:t>
      </w:r>
      <w:r>
        <w:rPr>
          <w:rFonts w:hint="eastAsia" w:ascii="仿宋_GB2312" w:hAnsi="仿宋" w:eastAsia="仿宋_GB2312" w:cs="仿宋"/>
          <w:color w:val="000000"/>
          <w:w w:val="90"/>
          <w:sz w:val="32"/>
          <w:szCs w:val="32"/>
          <w:lang w:val="en-US" w:eastAsia="zh-CN"/>
        </w:rPr>
        <w:t xml:space="preserve">     </w:t>
      </w:r>
      <w:r>
        <w:rPr>
          <w:rFonts w:hint="eastAsia" w:ascii="仿宋_GB2312" w:hAnsi="仿宋" w:eastAsia="仿宋_GB2312" w:cs="仿宋"/>
          <w:color w:val="000000"/>
          <w:w w:val="90"/>
          <w:sz w:val="32"/>
          <w:szCs w:val="32"/>
        </w:rPr>
        <w:t xml:space="preserve">  （以下简称“甲方”）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承租人：</w:t>
      </w:r>
      <w:r>
        <w:rPr>
          <w:rFonts w:hint="eastAsia" w:ascii="仿宋_GB2312" w:hAnsi="宋体" w:eastAsia="仿宋_GB2312"/>
          <w:color w:val="000000"/>
          <w:sz w:val="32"/>
          <w:szCs w:val="32"/>
        </w:rPr>
        <w:t xml:space="preserve">                                  </w:t>
      </w:r>
      <w:r>
        <w:rPr>
          <w:rFonts w:hint="eastAsia" w:ascii="仿宋_GB2312" w:hAnsi="仿宋" w:eastAsia="仿宋_GB2312" w:cs="仿宋"/>
          <w:color w:val="000000"/>
          <w:w w:val="90"/>
          <w:sz w:val="32"/>
          <w:szCs w:val="32"/>
        </w:rPr>
        <w:t>（以下简称“乙方”）</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    根据《中华人民共和国民法典》、《中华人民共和国城市房地产管理法》等法律、法规规定，甲、乙双方在自愿、公平和诚实信用的基础上，就房屋租赁事宜，经协商一致，订立本合同。</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b/>
          <w:color w:val="000000"/>
          <w:w w:val="90"/>
          <w:sz w:val="32"/>
          <w:szCs w:val="32"/>
        </w:rPr>
      </w:pPr>
      <w:r>
        <w:rPr>
          <w:rFonts w:hint="eastAsia" w:ascii="仿宋_GB2312" w:hAnsi="仿宋" w:eastAsia="仿宋_GB2312" w:cs="仿宋"/>
          <w:b/>
          <w:color w:val="000000"/>
          <w:w w:val="90"/>
          <w:sz w:val="32"/>
          <w:szCs w:val="32"/>
        </w:rPr>
        <w:t>第一条  标的基本情况及用途</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（一）通过公开拍租，甲方同意将</w:t>
      </w:r>
      <w:r>
        <w:rPr>
          <w:rFonts w:hint="eastAsia" w:ascii="仿宋_GB2312" w:hAnsi="仿宋" w:eastAsia="仿宋_GB2312" w:cs="仿宋"/>
          <w:color w:val="000000"/>
          <w:w w:val="90"/>
          <w:sz w:val="32"/>
          <w:szCs w:val="32"/>
          <w:u w:val="single"/>
          <w:lang w:eastAsia="zh-CN"/>
        </w:rPr>
        <w:t>余姚市合力大厦（南楼）</w:t>
      </w:r>
      <w:r>
        <w:rPr>
          <w:rFonts w:hint="eastAsia" w:ascii="仿宋_GB2312" w:hAnsi="仿宋" w:eastAsia="仿宋_GB2312" w:cs="仿宋"/>
          <w:color w:val="000000"/>
          <w:w w:val="90"/>
          <w:sz w:val="32"/>
          <w:szCs w:val="32"/>
          <w:u w:val="single"/>
          <w:lang w:val="en-US" w:eastAsia="zh-CN"/>
        </w:rPr>
        <w:t>2010-2018室房屋及11只地下车位,位于</w:t>
      </w:r>
      <w:r>
        <w:rPr>
          <w:rFonts w:hint="eastAsia" w:ascii="仿宋_GB2312" w:hAnsi="仿宋" w:eastAsia="仿宋_GB2312" w:cs="仿宋"/>
          <w:color w:val="000000"/>
          <w:w w:val="90"/>
          <w:sz w:val="32"/>
          <w:szCs w:val="32"/>
          <w:u w:val="single"/>
        </w:rPr>
        <w:t>余姚市城区南雷南路298号、318号</w:t>
      </w:r>
      <w:r>
        <w:rPr>
          <w:rFonts w:hint="eastAsia" w:ascii="仿宋_GB2312" w:hAnsi="仿宋" w:eastAsia="仿宋_GB2312" w:cs="仿宋"/>
          <w:color w:val="000000"/>
          <w:w w:val="90"/>
          <w:sz w:val="32"/>
          <w:szCs w:val="32"/>
          <w:u w:val="single"/>
          <w:lang w:eastAsia="zh-CN"/>
        </w:rPr>
        <w:t>、</w:t>
      </w:r>
      <w:r>
        <w:rPr>
          <w:rFonts w:hint="eastAsia" w:ascii="仿宋_GB2312" w:hAnsi="仿宋" w:eastAsia="仿宋_GB2312" w:cs="仿宋"/>
          <w:color w:val="000000"/>
          <w:w w:val="90"/>
          <w:sz w:val="32"/>
          <w:szCs w:val="32"/>
          <w:u w:val="single"/>
        </w:rPr>
        <w:t>328号</w:t>
      </w:r>
      <w:r>
        <w:rPr>
          <w:rFonts w:hint="eastAsia" w:ascii="仿宋_GB2312" w:hAnsi="仿宋" w:eastAsia="仿宋_GB2312" w:cs="仿宋"/>
          <w:color w:val="000000"/>
          <w:w w:val="90"/>
          <w:sz w:val="32"/>
          <w:szCs w:val="32"/>
        </w:rPr>
        <w:t>（以下简称“标的”）出租给乙方使用。</w:t>
      </w:r>
      <w:r>
        <w:rPr>
          <w:rFonts w:hint="eastAsia" w:ascii="仿宋_GB2312" w:hAnsi="仿宋" w:eastAsia="仿宋_GB2312" w:cs="仿宋"/>
          <w:color w:val="000000"/>
          <w:w w:val="90"/>
          <w:sz w:val="32"/>
          <w:szCs w:val="32"/>
          <w:lang w:eastAsia="zh-CN"/>
        </w:rPr>
        <w:t>房屋总出租面积：</w:t>
      </w:r>
      <w:r>
        <w:rPr>
          <w:rFonts w:hint="eastAsia" w:ascii="仿宋_GB2312" w:hAnsi="仿宋" w:eastAsia="仿宋_GB2312" w:cs="仿宋"/>
          <w:color w:val="000000"/>
          <w:w w:val="90"/>
          <w:sz w:val="32"/>
          <w:szCs w:val="32"/>
          <w:u w:val="single"/>
          <w:lang w:val="en-US" w:eastAsia="zh-CN"/>
        </w:rPr>
        <w:t>1169.05平方米</w:t>
      </w:r>
      <w:r>
        <w:rPr>
          <w:rFonts w:hint="eastAsia" w:ascii="仿宋_GB2312" w:hAnsi="仿宋" w:eastAsia="仿宋_GB2312" w:cs="仿宋"/>
          <w:color w:val="000000"/>
          <w:w w:val="90"/>
          <w:sz w:val="32"/>
          <w:szCs w:val="32"/>
        </w:rPr>
        <w:t>；</w:t>
      </w:r>
      <w:r>
        <w:rPr>
          <w:rFonts w:hint="eastAsia" w:ascii="仿宋_GB2312" w:hAnsi="仿宋" w:eastAsia="仿宋_GB2312" w:cs="仿宋"/>
          <w:color w:val="000000"/>
          <w:w w:val="90"/>
          <w:sz w:val="32"/>
          <w:szCs w:val="32"/>
          <w:lang w:eastAsia="zh-CN"/>
        </w:rPr>
        <w:t>地下车位编号：</w:t>
      </w:r>
      <w:r>
        <w:rPr>
          <w:rFonts w:hint="eastAsia" w:ascii="仿宋_GB2312" w:hAnsi="仿宋" w:eastAsia="仿宋_GB2312" w:cs="仿宋"/>
          <w:color w:val="000000"/>
          <w:w w:val="90"/>
          <w:sz w:val="32"/>
          <w:szCs w:val="32"/>
          <w:u w:val="single"/>
          <w:lang w:val="en-US" w:eastAsia="zh-CN"/>
        </w:rPr>
        <w:t>462—472</w:t>
      </w:r>
      <w:r>
        <w:rPr>
          <w:rFonts w:hint="eastAsia" w:ascii="仿宋_GB2312" w:hAnsi="仿宋" w:eastAsia="仿宋_GB2312" w:cs="仿宋"/>
          <w:color w:val="000000"/>
          <w:w w:val="90"/>
          <w:sz w:val="32"/>
          <w:szCs w:val="32"/>
          <w:u w:val="none"/>
          <w:lang w:val="en-US" w:eastAsia="zh-CN"/>
        </w:rPr>
        <w:t>；</w:t>
      </w:r>
      <w:r>
        <w:rPr>
          <w:rFonts w:hint="eastAsia" w:ascii="仿宋_GB2312" w:hAnsi="仿宋" w:eastAsia="仿宋_GB2312" w:cs="仿宋"/>
          <w:color w:val="000000"/>
          <w:w w:val="90"/>
          <w:sz w:val="32"/>
          <w:szCs w:val="32"/>
        </w:rPr>
        <w:t>证载用途：</w:t>
      </w:r>
      <w:r>
        <w:rPr>
          <w:rFonts w:hint="eastAsia" w:ascii="仿宋_GB2312" w:hAnsi="仿宋" w:eastAsia="仿宋_GB2312" w:cs="仿宋"/>
          <w:color w:val="000000"/>
          <w:w w:val="90"/>
          <w:sz w:val="32"/>
          <w:szCs w:val="32"/>
          <w:u w:val="single"/>
        </w:rPr>
        <w:t>商业</w:t>
      </w:r>
      <w:r>
        <w:rPr>
          <w:rFonts w:hint="eastAsia" w:ascii="仿宋_GB2312" w:hAnsi="仿宋" w:eastAsia="仿宋_GB2312" w:cs="仿宋"/>
          <w:color w:val="000000"/>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（二）乙方租赁标的必须符合法律、法规等相关规定，且不得从事影响周边环境及危害标的安全的经营活动，并保证在租赁期间严格遵守国家和甲方有关标的使用的规定。</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（三）甲方已告知乙方该标的设定抵押的情况：</w:t>
      </w:r>
      <w:r>
        <w:rPr>
          <w:rFonts w:hint="eastAsia" w:ascii="仿宋_GB2312" w:hAnsi="仿宋" w:eastAsia="仿宋_GB2312" w:cs="仿宋"/>
          <w:color w:val="000000"/>
          <w:w w:val="90"/>
          <w:sz w:val="32"/>
          <w:szCs w:val="32"/>
          <w:u w:val="single"/>
        </w:rPr>
        <w:t xml:space="preserve">     </w:t>
      </w:r>
      <w:r>
        <w:rPr>
          <w:rFonts w:hint="eastAsia" w:ascii="仿宋_GB2312" w:hAnsi="仿宋" w:eastAsia="仿宋_GB2312" w:cs="仿宋"/>
          <w:color w:val="000000"/>
          <w:w w:val="90"/>
          <w:sz w:val="32"/>
          <w:szCs w:val="32"/>
        </w:rPr>
        <w:t>。租赁期间，甲方有权将该标的设定或再次设定为抵押物，乙方应予以配合。</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四）甲方按标的现状出租，本合同签订时，乙方已到现场查看了解并同意按标的现状承租。现有装修、附属设施、设备状况的有关事宜，作为甲方向乙方交付标的和本合同终止时乙方向甲方返还标的的验收依据。</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b/>
          <w:color w:val="000000"/>
          <w:w w:val="90"/>
          <w:sz w:val="32"/>
          <w:szCs w:val="32"/>
        </w:rPr>
      </w:pPr>
      <w:r>
        <w:rPr>
          <w:rFonts w:hint="eastAsia" w:ascii="仿宋_GB2312" w:hAnsi="仿宋" w:eastAsia="仿宋_GB2312" w:cs="仿宋"/>
          <w:b/>
          <w:color w:val="000000"/>
          <w:w w:val="90"/>
          <w:sz w:val="32"/>
          <w:szCs w:val="32"/>
        </w:rPr>
        <w:t>第二条　</w:t>
      </w:r>
      <w:r>
        <w:rPr>
          <w:rFonts w:hint="eastAsia" w:ascii="仿宋_GB2312" w:hAnsi="仿宋" w:eastAsia="仿宋_GB2312" w:cs="仿宋"/>
          <w:b/>
          <w:color w:val="000000"/>
          <w:w w:val="90"/>
          <w:sz w:val="32"/>
          <w:szCs w:val="32"/>
          <w:lang w:eastAsia="zh-CN"/>
        </w:rPr>
        <w:t>标的</w:t>
      </w:r>
      <w:r>
        <w:rPr>
          <w:rFonts w:hint="eastAsia" w:ascii="仿宋_GB2312" w:hAnsi="仿宋" w:eastAsia="仿宋_GB2312" w:cs="仿宋"/>
          <w:b/>
          <w:color w:val="000000"/>
          <w:w w:val="90"/>
          <w:sz w:val="32"/>
          <w:szCs w:val="32"/>
        </w:rPr>
        <w:t>交付日期和租赁期限</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（一）交付日期：</w:t>
      </w:r>
      <w:r>
        <w:rPr>
          <w:rFonts w:hint="eastAsia" w:ascii="仿宋_GB2312" w:hAnsi="仿宋" w:eastAsia="仿宋_GB2312" w:cs="仿宋"/>
          <w:color w:val="000000"/>
          <w:w w:val="90"/>
          <w:sz w:val="32"/>
          <w:szCs w:val="32"/>
          <w:u w:val="single"/>
        </w:rPr>
        <w:t xml:space="preserve">      </w:t>
      </w:r>
      <w:r>
        <w:rPr>
          <w:rFonts w:hint="eastAsia" w:ascii="仿宋_GB2312" w:hAnsi="仿宋" w:eastAsia="仿宋_GB2312" w:cs="仿宋"/>
          <w:color w:val="000000"/>
          <w:w w:val="90"/>
          <w:sz w:val="32"/>
          <w:szCs w:val="32"/>
        </w:rPr>
        <w:t>年</w:t>
      </w:r>
      <w:r>
        <w:rPr>
          <w:rFonts w:hint="eastAsia" w:ascii="仿宋_GB2312" w:hAnsi="仿宋" w:eastAsia="仿宋_GB2312" w:cs="仿宋"/>
          <w:color w:val="000000"/>
          <w:w w:val="90"/>
          <w:sz w:val="32"/>
          <w:szCs w:val="32"/>
          <w:u w:val="single"/>
        </w:rPr>
        <w:t xml:space="preserve">     </w:t>
      </w:r>
      <w:r>
        <w:rPr>
          <w:rFonts w:hint="eastAsia" w:ascii="仿宋_GB2312" w:hAnsi="仿宋" w:eastAsia="仿宋_GB2312" w:cs="仿宋"/>
          <w:color w:val="000000"/>
          <w:w w:val="90"/>
          <w:sz w:val="32"/>
          <w:szCs w:val="32"/>
        </w:rPr>
        <w:t>月</w:t>
      </w:r>
      <w:r>
        <w:rPr>
          <w:rFonts w:hint="eastAsia" w:ascii="仿宋_GB2312" w:hAnsi="仿宋" w:eastAsia="仿宋_GB2312" w:cs="仿宋"/>
          <w:color w:val="000000"/>
          <w:w w:val="90"/>
          <w:sz w:val="32"/>
          <w:szCs w:val="32"/>
          <w:u w:val="single"/>
        </w:rPr>
        <w:t xml:space="preserve">     </w:t>
      </w:r>
      <w:r>
        <w:rPr>
          <w:rFonts w:hint="eastAsia" w:ascii="仿宋_GB2312" w:hAnsi="仿宋" w:eastAsia="仿宋_GB2312" w:cs="仿宋"/>
          <w:color w:val="000000"/>
          <w:w w:val="90"/>
          <w:sz w:val="32"/>
          <w:szCs w:val="32"/>
        </w:rPr>
        <w:t>日。</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（二）租赁期限：该房屋租赁期为</w:t>
      </w:r>
      <w:r>
        <w:rPr>
          <w:rFonts w:hint="eastAsia" w:ascii="仿宋_GB2312" w:hAnsi="仿宋" w:eastAsia="仿宋_GB2312" w:cs="仿宋"/>
          <w:color w:val="000000"/>
          <w:w w:val="90"/>
          <w:sz w:val="32"/>
          <w:szCs w:val="32"/>
          <w:u w:val="single"/>
          <w:lang w:val="en-US" w:eastAsia="zh-CN"/>
        </w:rPr>
        <w:t>3</w:t>
      </w:r>
      <w:r>
        <w:rPr>
          <w:rFonts w:hint="eastAsia" w:ascii="仿宋_GB2312" w:hAnsi="仿宋" w:eastAsia="仿宋_GB2312" w:cs="仿宋"/>
          <w:color w:val="000000"/>
          <w:w w:val="90"/>
          <w:sz w:val="32"/>
          <w:szCs w:val="32"/>
        </w:rPr>
        <w:t>年，自</w:t>
      </w:r>
      <w:r>
        <w:rPr>
          <w:rFonts w:hint="eastAsia" w:ascii="仿宋_GB2312" w:hAnsi="仿宋" w:eastAsia="仿宋_GB2312" w:cs="仿宋"/>
          <w:color w:val="000000"/>
          <w:w w:val="90"/>
          <w:sz w:val="32"/>
          <w:szCs w:val="32"/>
          <w:u w:val="single"/>
        </w:rPr>
        <w:t xml:space="preserve">      </w:t>
      </w:r>
      <w:r>
        <w:rPr>
          <w:rFonts w:hint="eastAsia" w:ascii="仿宋_GB2312" w:hAnsi="仿宋" w:eastAsia="仿宋_GB2312" w:cs="仿宋"/>
          <w:color w:val="000000"/>
          <w:w w:val="90"/>
          <w:sz w:val="32"/>
          <w:szCs w:val="32"/>
        </w:rPr>
        <w:t>年</w:t>
      </w:r>
      <w:r>
        <w:rPr>
          <w:rFonts w:hint="eastAsia" w:ascii="仿宋_GB2312" w:hAnsi="仿宋" w:eastAsia="仿宋_GB2312" w:cs="仿宋"/>
          <w:color w:val="000000"/>
          <w:w w:val="90"/>
          <w:sz w:val="32"/>
          <w:szCs w:val="32"/>
          <w:u w:val="single"/>
        </w:rPr>
        <w:t xml:space="preserve">     </w:t>
      </w:r>
      <w:r>
        <w:rPr>
          <w:rFonts w:hint="eastAsia" w:ascii="仿宋_GB2312" w:hAnsi="仿宋" w:eastAsia="仿宋_GB2312" w:cs="仿宋"/>
          <w:color w:val="000000"/>
          <w:w w:val="90"/>
          <w:sz w:val="32"/>
          <w:szCs w:val="32"/>
        </w:rPr>
        <w:t>月</w:t>
      </w:r>
      <w:r>
        <w:rPr>
          <w:rFonts w:hint="eastAsia" w:ascii="仿宋_GB2312" w:hAnsi="仿宋" w:eastAsia="仿宋_GB2312" w:cs="仿宋"/>
          <w:color w:val="000000"/>
          <w:w w:val="90"/>
          <w:sz w:val="32"/>
          <w:szCs w:val="32"/>
          <w:u w:val="single"/>
        </w:rPr>
        <w:t xml:space="preserve">     </w:t>
      </w:r>
      <w:r>
        <w:rPr>
          <w:rFonts w:hint="eastAsia" w:ascii="仿宋_GB2312" w:hAnsi="仿宋" w:eastAsia="仿宋_GB2312" w:cs="仿宋"/>
          <w:color w:val="000000"/>
          <w:w w:val="90"/>
          <w:sz w:val="32"/>
          <w:szCs w:val="32"/>
        </w:rPr>
        <w:t xml:space="preserve">日起至 </w:t>
      </w:r>
      <w:r>
        <w:rPr>
          <w:rFonts w:hint="eastAsia" w:ascii="仿宋_GB2312" w:hAnsi="仿宋" w:eastAsia="仿宋_GB2312" w:cs="仿宋"/>
          <w:color w:val="000000"/>
          <w:w w:val="90"/>
          <w:sz w:val="32"/>
          <w:szCs w:val="32"/>
          <w:u w:val="single"/>
        </w:rPr>
        <w:t xml:space="preserve">      </w:t>
      </w:r>
      <w:r>
        <w:rPr>
          <w:rFonts w:hint="eastAsia" w:ascii="仿宋_GB2312" w:hAnsi="仿宋" w:eastAsia="仿宋_GB2312" w:cs="仿宋"/>
          <w:color w:val="000000"/>
          <w:w w:val="90"/>
          <w:sz w:val="32"/>
          <w:szCs w:val="32"/>
        </w:rPr>
        <w:t xml:space="preserve">年 </w:t>
      </w:r>
      <w:r>
        <w:rPr>
          <w:rFonts w:hint="eastAsia" w:ascii="仿宋_GB2312" w:hAnsi="仿宋" w:eastAsia="仿宋_GB2312" w:cs="仿宋"/>
          <w:color w:val="000000"/>
          <w:w w:val="90"/>
          <w:sz w:val="32"/>
          <w:szCs w:val="32"/>
          <w:u w:val="single"/>
        </w:rPr>
        <w:t xml:space="preserve">      </w:t>
      </w:r>
      <w:r>
        <w:rPr>
          <w:rFonts w:hint="eastAsia" w:ascii="仿宋_GB2312" w:hAnsi="仿宋" w:eastAsia="仿宋_GB2312" w:cs="仿宋"/>
          <w:color w:val="000000"/>
          <w:w w:val="90"/>
          <w:sz w:val="32"/>
          <w:szCs w:val="32"/>
        </w:rPr>
        <w:t>月</w:t>
      </w:r>
      <w:r>
        <w:rPr>
          <w:rFonts w:hint="eastAsia" w:ascii="仿宋_GB2312" w:hAnsi="仿宋" w:eastAsia="仿宋_GB2312" w:cs="仿宋"/>
          <w:color w:val="000000"/>
          <w:w w:val="90"/>
          <w:sz w:val="32"/>
          <w:szCs w:val="32"/>
          <w:u w:val="single"/>
        </w:rPr>
        <w:t xml:space="preserve">      </w:t>
      </w:r>
      <w:r>
        <w:rPr>
          <w:rFonts w:hint="eastAsia" w:ascii="仿宋_GB2312" w:hAnsi="仿宋" w:eastAsia="仿宋_GB2312" w:cs="仿宋"/>
          <w:color w:val="000000"/>
          <w:w w:val="90"/>
          <w:sz w:val="32"/>
          <w:szCs w:val="32"/>
        </w:rPr>
        <w:t>日止，包括首尾两天。租赁期满，甲方有权收回</w:t>
      </w:r>
      <w:r>
        <w:rPr>
          <w:rFonts w:hint="eastAsia" w:ascii="仿宋_GB2312" w:hAnsi="仿宋" w:eastAsia="仿宋_GB2312" w:cs="仿宋"/>
          <w:color w:val="000000"/>
          <w:w w:val="90"/>
          <w:sz w:val="32"/>
          <w:szCs w:val="32"/>
          <w:lang w:eastAsia="zh-CN"/>
        </w:rPr>
        <w:t>标的</w:t>
      </w:r>
      <w:r>
        <w:rPr>
          <w:rFonts w:hint="eastAsia" w:ascii="仿宋_GB2312" w:hAnsi="仿宋" w:eastAsia="仿宋_GB2312" w:cs="仿宋"/>
          <w:color w:val="000000"/>
          <w:w w:val="90"/>
          <w:sz w:val="32"/>
          <w:szCs w:val="32"/>
        </w:rPr>
        <w:t>，乙方应如期返还。</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b/>
          <w:color w:val="000000"/>
          <w:w w:val="90"/>
          <w:sz w:val="32"/>
          <w:szCs w:val="32"/>
        </w:rPr>
      </w:pPr>
      <w:r>
        <w:rPr>
          <w:rFonts w:hint="eastAsia" w:ascii="仿宋_GB2312" w:hAnsi="仿宋" w:eastAsia="仿宋_GB2312" w:cs="仿宋"/>
          <w:b/>
          <w:color w:val="000000"/>
          <w:w w:val="90"/>
          <w:sz w:val="32"/>
          <w:szCs w:val="32"/>
        </w:rPr>
        <w:t>第三条　租金、租金支付时间及方式</w:t>
      </w:r>
    </w:p>
    <w:p>
      <w:pPr>
        <w:keepNext w:val="0"/>
        <w:keepLines w:val="0"/>
        <w:pageBreakBefore w:val="0"/>
        <w:widowControl w:val="0"/>
        <w:kinsoku/>
        <w:wordWrap/>
        <w:overflowPunct/>
        <w:topLinePunct w:val="0"/>
        <w:autoSpaceDE/>
        <w:autoSpaceDN/>
        <w:bidi w:val="0"/>
        <w:adjustRightInd/>
        <w:snapToGrid/>
        <w:spacing w:line="440" w:lineRule="exact"/>
        <w:ind w:firstLine="564" w:firstLineChars="196"/>
        <w:textAlignment w:val="auto"/>
        <w:rPr>
          <w:rFonts w:hint="eastAsia" w:ascii="仿宋_GB2312" w:hAnsi="仿宋" w:eastAsia="仿宋_GB2312" w:cs="仿宋"/>
          <w:b/>
          <w:color w:val="000000"/>
          <w:w w:val="90"/>
          <w:sz w:val="32"/>
          <w:szCs w:val="32"/>
        </w:rPr>
      </w:pPr>
      <w:r>
        <w:rPr>
          <w:rFonts w:hint="eastAsia" w:ascii="仿宋_GB2312" w:hAnsi="仿宋" w:eastAsia="仿宋_GB2312" w:cs="仿宋"/>
          <w:color w:val="000000"/>
          <w:w w:val="90"/>
          <w:sz w:val="32"/>
          <w:szCs w:val="32"/>
        </w:rPr>
        <w:t>（一）</w:t>
      </w:r>
      <w:r>
        <w:rPr>
          <w:rFonts w:hint="eastAsia" w:ascii="仿宋_GB2312" w:hAnsi="仿宋" w:eastAsia="仿宋_GB2312" w:cs="仿宋"/>
          <w:b/>
          <w:color w:val="000000"/>
          <w:w w:val="90"/>
          <w:sz w:val="32"/>
          <w:szCs w:val="32"/>
        </w:rPr>
        <w:t>租金：</w:t>
      </w:r>
      <w:r>
        <w:rPr>
          <w:rFonts w:hint="eastAsia" w:ascii="仿宋_GB2312" w:hAnsi="宋体" w:eastAsia="仿宋_GB2312"/>
          <w:color w:val="000000"/>
          <w:w w:val="90"/>
          <w:sz w:val="32"/>
          <w:szCs w:val="32"/>
        </w:rPr>
        <w:t>在本合同租期内，该标的年度租金为人民币</w:t>
      </w:r>
      <w:r>
        <w:rPr>
          <w:rFonts w:hint="eastAsia" w:ascii="仿宋_GB2312" w:hAnsi="宋体" w:eastAsia="仿宋_GB2312"/>
          <w:color w:val="000000"/>
          <w:w w:val="90"/>
          <w:sz w:val="32"/>
          <w:szCs w:val="32"/>
          <w:u w:val="single"/>
        </w:rPr>
        <w:t xml:space="preserve">       </w:t>
      </w:r>
      <w:r>
        <w:rPr>
          <w:rFonts w:hint="eastAsia" w:ascii="仿宋_GB2312" w:hAnsi="宋体" w:eastAsia="仿宋_GB2312"/>
          <w:color w:val="000000"/>
          <w:w w:val="90"/>
          <w:sz w:val="32"/>
          <w:szCs w:val="32"/>
        </w:rPr>
        <w:t>元/年（大写：</w:t>
      </w:r>
      <w:r>
        <w:rPr>
          <w:rFonts w:hint="eastAsia" w:ascii="仿宋_GB2312" w:hAnsi="宋体" w:eastAsia="仿宋_GB2312"/>
          <w:color w:val="000000"/>
          <w:w w:val="90"/>
          <w:sz w:val="32"/>
          <w:szCs w:val="32"/>
          <w:u w:val="single"/>
        </w:rPr>
        <w:t xml:space="preserve">               </w:t>
      </w:r>
      <w:r>
        <w:rPr>
          <w:rFonts w:hint="eastAsia" w:ascii="仿宋_GB2312" w:hAnsi="宋体" w:eastAsia="仿宋_GB2312"/>
          <w:color w:val="000000"/>
          <w:w w:val="90"/>
          <w:sz w:val="32"/>
          <w:szCs w:val="32"/>
        </w:rPr>
        <w:t>元整/年）。</w:t>
      </w:r>
    </w:p>
    <w:p>
      <w:pPr>
        <w:keepNext w:val="0"/>
        <w:keepLines w:val="0"/>
        <w:pageBreakBefore w:val="0"/>
        <w:widowControl w:val="0"/>
        <w:kinsoku/>
        <w:wordWrap/>
        <w:overflowPunct/>
        <w:topLinePunct w:val="0"/>
        <w:autoSpaceDE/>
        <w:autoSpaceDN/>
        <w:bidi w:val="0"/>
        <w:adjustRightInd/>
        <w:snapToGrid/>
        <w:spacing w:line="440" w:lineRule="exact"/>
        <w:ind w:firstLine="564" w:firstLineChars="196"/>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（二）</w:t>
      </w:r>
      <w:r>
        <w:rPr>
          <w:rFonts w:hint="eastAsia" w:ascii="仿宋_GB2312" w:hAnsi="仿宋" w:eastAsia="仿宋_GB2312" w:cs="仿宋"/>
          <w:b/>
          <w:color w:val="000000"/>
          <w:w w:val="90"/>
          <w:sz w:val="32"/>
          <w:szCs w:val="32"/>
        </w:rPr>
        <w:t>租金支付时间</w:t>
      </w:r>
      <w:r>
        <w:rPr>
          <w:rFonts w:hint="eastAsia" w:ascii="仿宋_GB2312" w:hAnsi="仿宋" w:eastAsia="仿宋_GB2312" w:cs="仿宋"/>
          <w:color w:val="000000"/>
          <w:w w:val="90"/>
          <w:sz w:val="32"/>
          <w:szCs w:val="32"/>
        </w:rPr>
        <w:t>：租金实行按年支付，先付后用的方式。第一年租金已在本合同签订前付清，第二年租金须在第一年度到期前</w:t>
      </w:r>
      <w:r>
        <w:rPr>
          <w:rFonts w:hint="eastAsia" w:ascii="仿宋_GB2312" w:hAnsi="仿宋" w:eastAsia="仿宋_GB2312" w:cs="仿宋"/>
          <w:color w:val="000000"/>
          <w:w w:val="90"/>
          <w:sz w:val="32"/>
          <w:szCs w:val="32"/>
          <w:lang w:val="en-US" w:eastAsia="zh-CN"/>
        </w:rPr>
        <w:t>15</w:t>
      </w:r>
      <w:r>
        <w:rPr>
          <w:rFonts w:hint="eastAsia" w:ascii="仿宋_GB2312" w:hAnsi="仿宋" w:eastAsia="仿宋_GB2312" w:cs="仿宋"/>
          <w:color w:val="000000"/>
          <w:w w:val="90"/>
          <w:sz w:val="32"/>
          <w:szCs w:val="32"/>
        </w:rPr>
        <w:t>日内</w:t>
      </w:r>
      <w:r>
        <w:rPr>
          <w:rFonts w:hint="eastAsia" w:ascii="仿宋_GB2312" w:hAnsi="仿宋" w:eastAsia="仿宋_GB2312" w:cs="仿宋"/>
          <w:b/>
          <w:bCs/>
          <w:color w:val="000000"/>
          <w:w w:val="90"/>
          <w:sz w:val="32"/>
          <w:szCs w:val="32"/>
        </w:rPr>
        <w:t>通过乙方账户缴纳</w:t>
      </w:r>
      <w:r>
        <w:rPr>
          <w:rFonts w:hint="eastAsia" w:ascii="仿宋_GB2312" w:hAnsi="仿宋" w:eastAsia="仿宋_GB2312" w:cs="仿宋"/>
          <w:color w:val="000000"/>
          <w:w w:val="90"/>
          <w:sz w:val="32"/>
          <w:szCs w:val="32"/>
        </w:rPr>
        <w:t>至甲方账户，以此类推。</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b/>
          <w:bCs/>
          <w:color w:val="000000"/>
          <w:w w:val="90"/>
          <w:sz w:val="32"/>
          <w:szCs w:val="32"/>
          <w:lang w:eastAsia="zh-CN"/>
        </w:rPr>
      </w:pPr>
      <w:r>
        <w:rPr>
          <w:rFonts w:hint="eastAsia" w:ascii="仿宋_GB2312" w:hAnsi="仿宋" w:eastAsia="仿宋_GB2312" w:cs="仿宋"/>
          <w:b/>
          <w:bCs/>
          <w:color w:val="000000"/>
          <w:w w:val="90"/>
          <w:sz w:val="32"/>
          <w:szCs w:val="32"/>
        </w:rPr>
        <w:t>收款单位：</w:t>
      </w:r>
      <w:r>
        <w:rPr>
          <w:rFonts w:hint="eastAsia" w:ascii="仿宋_GB2312" w:hAnsi="仿宋" w:eastAsia="仿宋_GB2312" w:cs="仿宋"/>
          <w:b/>
          <w:bCs/>
          <w:color w:val="000000"/>
          <w:w w:val="90"/>
          <w:sz w:val="32"/>
          <w:szCs w:val="32"/>
          <w:lang w:eastAsia="zh-CN"/>
        </w:rPr>
        <w:t>余姚市正衡测绘有限公司</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b/>
          <w:bCs/>
          <w:color w:val="000000"/>
          <w:w w:val="90"/>
          <w:sz w:val="32"/>
          <w:szCs w:val="32"/>
          <w:lang w:val="en-US" w:eastAsia="zh-CN"/>
        </w:rPr>
      </w:pPr>
      <w:r>
        <w:rPr>
          <w:rFonts w:hint="eastAsia" w:ascii="仿宋_GB2312" w:hAnsi="仿宋" w:eastAsia="仿宋_GB2312" w:cs="仿宋"/>
          <w:b/>
          <w:bCs/>
          <w:color w:val="000000"/>
          <w:w w:val="90"/>
          <w:sz w:val="32"/>
          <w:szCs w:val="32"/>
          <w:lang w:eastAsia="zh-CN"/>
        </w:rPr>
        <w:t>开户银行：</w:t>
      </w:r>
      <w:r>
        <w:rPr>
          <w:rFonts w:hint="eastAsia" w:ascii="仿宋_GB2312" w:hAnsi="仿宋" w:eastAsia="仿宋_GB2312" w:cs="仿宋"/>
          <w:b/>
          <w:bCs/>
          <w:color w:val="000000"/>
          <w:w w:val="90"/>
          <w:sz w:val="32"/>
          <w:szCs w:val="32"/>
          <w:lang w:val="en-US" w:eastAsia="zh-CN"/>
        </w:rPr>
        <w:t>宁波银行余姚中心区支行营业部</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b/>
          <w:bCs/>
          <w:color w:val="000000"/>
          <w:w w:val="90"/>
          <w:sz w:val="32"/>
          <w:szCs w:val="32"/>
        </w:rPr>
      </w:pPr>
      <w:r>
        <w:rPr>
          <w:rFonts w:hint="eastAsia" w:ascii="仿宋_GB2312" w:hAnsi="仿宋" w:eastAsia="仿宋_GB2312" w:cs="仿宋"/>
          <w:b/>
          <w:bCs/>
          <w:color w:val="000000"/>
          <w:w w:val="90"/>
          <w:sz w:val="32"/>
          <w:szCs w:val="32"/>
          <w:lang w:eastAsia="zh-CN"/>
        </w:rPr>
        <w:t>账</w:t>
      </w:r>
      <w:r>
        <w:rPr>
          <w:rFonts w:hint="eastAsia" w:ascii="仿宋_GB2312" w:hAnsi="仿宋" w:eastAsia="仿宋_GB2312" w:cs="仿宋"/>
          <w:b/>
          <w:bCs/>
          <w:color w:val="000000"/>
          <w:w w:val="90"/>
          <w:sz w:val="32"/>
          <w:szCs w:val="32"/>
          <w:lang w:val="en-US" w:eastAsia="zh-CN"/>
        </w:rPr>
        <w:t xml:space="preserve">    </w:t>
      </w:r>
      <w:r>
        <w:rPr>
          <w:rFonts w:hint="eastAsia" w:ascii="仿宋_GB2312" w:hAnsi="仿宋" w:eastAsia="仿宋_GB2312" w:cs="仿宋"/>
          <w:b/>
          <w:bCs/>
          <w:color w:val="000000"/>
          <w:w w:val="90"/>
          <w:sz w:val="32"/>
          <w:szCs w:val="32"/>
          <w:lang w:eastAsia="zh-CN"/>
        </w:rPr>
        <w:t>号：</w:t>
      </w:r>
      <w:r>
        <w:rPr>
          <w:rFonts w:hint="eastAsia" w:ascii="仿宋_GB2312" w:hAnsi="仿宋" w:eastAsia="仿宋_GB2312" w:cs="仿宋"/>
          <w:b/>
          <w:bCs/>
          <w:color w:val="000000"/>
          <w:w w:val="90"/>
          <w:sz w:val="32"/>
          <w:szCs w:val="32"/>
          <w:lang w:val="en-US" w:eastAsia="zh-CN"/>
        </w:rPr>
        <w:t>61020122000589316</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（三）</w:t>
      </w:r>
      <w:r>
        <w:rPr>
          <w:rFonts w:hint="eastAsia" w:ascii="仿宋_GB2312" w:hAnsi="仿宋" w:eastAsia="仿宋_GB2312" w:cs="仿宋"/>
          <w:b/>
          <w:color w:val="000000"/>
          <w:w w:val="90"/>
          <w:sz w:val="32"/>
          <w:szCs w:val="32"/>
        </w:rPr>
        <w:t>租金支付方式：</w:t>
      </w:r>
      <w:r>
        <w:rPr>
          <w:rFonts w:hint="eastAsia" w:ascii="仿宋_GB2312" w:hAnsi="仿宋" w:eastAsia="仿宋_GB2312" w:cs="仿宋"/>
          <w:color w:val="000000"/>
          <w:w w:val="90"/>
          <w:sz w:val="32"/>
          <w:szCs w:val="32"/>
          <w:u w:val="single"/>
        </w:rPr>
        <w:t>转账</w:t>
      </w:r>
      <w:r>
        <w:rPr>
          <w:rFonts w:hint="eastAsia" w:ascii="仿宋_GB2312" w:hAnsi="仿宋" w:eastAsia="仿宋_GB2312" w:cs="仿宋"/>
          <w:color w:val="000000"/>
          <w:w w:val="90"/>
          <w:sz w:val="32"/>
          <w:szCs w:val="32"/>
        </w:rPr>
        <w:t>。</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（四）甲方收取租金后，开具增值税普通发票给乙方。</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b/>
          <w:color w:val="000000"/>
          <w:w w:val="90"/>
          <w:sz w:val="32"/>
          <w:szCs w:val="32"/>
        </w:rPr>
        <w:t>第四条　履约保证金及其他费用</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（一）签订本合同</w:t>
      </w:r>
      <w:r>
        <w:rPr>
          <w:rFonts w:hint="eastAsia" w:ascii="仿宋_GB2312" w:hAnsi="仿宋" w:eastAsia="仿宋_GB2312" w:cs="仿宋"/>
          <w:color w:val="000000"/>
          <w:w w:val="90"/>
          <w:sz w:val="32"/>
          <w:szCs w:val="32"/>
          <w:lang w:eastAsia="zh-CN"/>
        </w:rPr>
        <w:t>前</w:t>
      </w:r>
      <w:r>
        <w:rPr>
          <w:rFonts w:hint="eastAsia" w:ascii="仿宋_GB2312" w:hAnsi="仿宋" w:eastAsia="仿宋_GB2312" w:cs="仿宋"/>
          <w:color w:val="000000"/>
          <w:w w:val="90"/>
          <w:sz w:val="32"/>
          <w:szCs w:val="32"/>
        </w:rPr>
        <w:t>由乙方向甲方交纳履约保证金:</w:t>
      </w:r>
      <w:r>
        <w:rPr>
          <w:rFonts w:hint="eastAsia" w:ascii="仿宋_GB2312" w:hAnsi="仿宋" w:eastAsia="仿宋_GB2312" w:cs="仿宋"/>
          <w:color w:val="000000"/>
          <w:w w:val="90"/>
          <w:sz w:val="32"/>
          <w:szCs w:val="32"/>
          <w:u w:val="single"/>
          <w:lang w:val="en-US" w:eastAsia="zh-CN"/>
        </w:rPr>
        <w:t>100000</w:t>
      </w:r>
      <w:r>
        <w:rPr>
          <w:rFonts w:hint="eastAsia" w:ascii="仿宋_GB2312" w:hAnsi="仿宋" w:eastAsia="仿宋_GB2312" w:cs="仿宋"/>
          <w:color w:val="000000"/>
          <w:w w:val="90"/>
          <w:sz w:val="32"/>
          <w:szCs w:val="32"/>
          <w:u w:val="single"/>
        </w:rPr>
        <w:t>元</w:t>
      </w:r>
      <w:r>
        <w:rPr>
          <w:rFonts w:hint="eastAsia" w:ascii="仿宋_GB2312" w:hAnsi="仿宋" w:eastAsia="仿宋_GB2312" w:cs="仿宋"/>
          <w:color w:val="000000"/>
          <w:w w:val="90"/>
          <w:sz w:val="32"/>
          <w:szCs w:val="32"/>
        </w:rPr>
        <w:t>。履约保证金收取后，甲方应向乙方开具收款凭证。待租赁期满或合同解除时，且</w:t>
      </w:r>
      <w:r>
        <w:rPr>
          <w:rFonts w:hint="eastAsia" w:ascii="仿宋_GB2312" w:hAnsi="仿宋" w:eastAsia="仿宋_GB2312" w:cs="仿宋"/>
          <w:color w:val="000000"/>
          <w:w w:val="90"/>
          <w:sz w:val="32"/>
          <w:szCs w:val="32"/>
          <w:lang w:eastAsia="zh-CN"/>
        </w:rPr>
        <w:t>乙方</w:t>
      </w:r>
      <w:r>
        <w:rPr>
          <w:rFonts w:hint="eastAsia" w:ascii="仿宋_GB2312" w:hAnsi="仿宋" w:eastAsia="仿宋_GB2312" w:cs="仿宋"/>
          <w:color w:val="000000"/>
          <w:w w:val="90"/>
          <w:sz w:val="32"/>
          <w:szCs w:val="32"/>
        </w:rPr>
        <w:t>结清水、电、气、物业管理费等</w:t>
      </w:r>
      <w:r>
        <w:rPr>
          <w:rFonts w:hint="eastAsia" w:ascii="仿宋_GB2312" w:hAnsi="仿宋" w:eastAsia="仿宋_GB2312" w:cs="仿宋"/>
          <w:color w:val="000000"/>
          <w:w w:val="90"/>
          <w:sz w:val="32"/>
          <w:szCs w:val="32"/>
          <w:lang w:eastAsia="zh-CN"/>
        </w:rPr>
        <w:t>日常</w:t>
      </w:r>
      <w:r>
        <w:rPr>
          <w:rFonts w:hint="eastAsia" w:ascii="仿宋_GB2312" w:hAnsi="仿宋" w:eastAsia="仿宋_GB2312" w:cs="仿宋"/>
          <w:color w:val="000000"/>
          <w:w w:val="90"/>
          <w:sz w:val="32"/>
          <w:szCs w:val="32"/>
        </w:rPr>
        <w:t>费用，交还钥匙，并在工商登记注销或变更经营地后，由</w:t>
      </w:r>
      <w:r>
        <w:rPr>
          <w:rFonts w:hint="eastAsia" w:ascii="仿宋_GB2312" w:hAnsi="仿宋" w:eastAsia="仿宋_GB2312" w:cs="仿宋"/>
          <w:color w:val="000000"/>
          <w:w w:val="90"/>
          <w:sz w:val="32"/>
          <w:szCs w:val="32"/>
          <w:lang w:eastAsia="zh-CN"/>
        </w:rPr>
        <w:t>甲方</w:t>
      </w:r>
      <w:r>
        <w:rPr>
          <w:rFonts w:hint="eastAsia" w:ascii="仿宋_GB2312" w:hAnsi="仿宋" w:eastAsia="仿宋_GB2312" w:cs="仿宋"/>
          <w:color w:val="000000"/>
          <w:w w:val="90"/>
          <w:sz w:val="32"/>
          <w:szCs w:val="32"/>
        </w:rPr>
        <w:t>一次性退还履约保证金（按交款当日的银行同期活期存款利率计息）。</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（二）如遇</w:t>
      </w:r>
      <w:r>
        <w:rPr>
          <w:rFonts w:hint="eastAsia" w:ascii="仿宋_GB2312" w:hAnsi="仿宋" w:eastAsia="仿宋_GB2312" w:cs="仿宋"/>
          <w:color w:val="000000"/>
          <w:w w:val="90"/>
          <w:sz w:val="32"/>
          <w:szCs w:val="32"/>
          <w:lang w:eastAsia="zh-CN"/>
        </w:rPr>
        <w:t>乙方</w:t>
      </w:r>
      <w:r>
        <w:rPr>
          <w:rFonts w:hint="eastAsia" w:ascii="仿宋_GB2312" w:hAnsi="仿宋" w:eastAsia="仿宋_GB2312" w:cs="仿宋"/>
          <w:color w:val="000000"/>
          <w:w w:val="90"/>
          <w:sz w:val="32"/>
          <w:szCs w:val="32"/>
        </w:rPr>
        <w:t>拖欠</w:t>
      </w:r>
      <w:r>
        <w:rPr>
          <w:rFonts w:hint="eastAsia" w:ascii="仿宋_GB2312" w:hAnsi="仿宋" w:eastAsia="仿宋_GB2312" w:cs="仿宋"/>
          <w:color w:val="000000"/>
          <w:w w:val="90"/>
          <w:sz w:val="32"/>
          <w:szCs w:val="32"/>
          <w:lang w:eastAsia="zh-CN"/>
        </w:rPr>
        <w:t>标的</w:t>
      </w:r>
      <w:r>
        <w:rPr>
          <w:rFonts w:hint="eastAsia" w:ascii="仿宋_GB2312" w:hAnsi="仿宋" w:eastAsia="仿宋_GB2312" w:cs="仿宋"/>
          <w:color w:val="000000"/>
          <w:w w:val="90"/>
          <w:sz w:val="32"/>
          <w:szCs w:val="32"/>
        </w:rPr>
        <w:t>租金、水电费及发生其他违约情形时，</w:t>
      </w:r>
      <w:r>
        <w:rPr>
          <w:rFonts w:hint="eastAsia" w:ascii="仿宋_GB2312" w:hAnsi="仿宋" w:eastAsia="仿宋_GB2312" w:cs="仿宋"/>
          <w:color w:val="000000"/>
          <w:w w:val="90"/>
          <w:sz w:val="32"/>
          <w:szCs w:val="32"/>
          <w:lang w:eastAsia="zh-CN"/>
        </w:rPr>
        <w:t>甲方</w:t>
      </w:r>
      <w:r>
        <w:rPr>
          <w:rFonts w:hint="eastAsia" w:ascii="仿宋_GB2312" w:hAnsi="仿宋" w:eastAsia="仿宋_GB2312" w:cs="仿宋"/>
          <w:color w:val="000000"/>
          <w:w w:val="90"/>
          <w:sz w:val="32"/>
          <w:szCs w:val="32"/>
        </w:rPr>
        <w:t>有权从履约保证金中扣除相应费用，如遇履约保证金不足时，</w:t>
      </w:r>
      <w:r>
        <w:rPr>
          <w:rFonts w:hint="eastAsia" w:ascii="仿宋_GB2312" w:hAnsi="仿宋" w:eastAsia="仿宋_GB2312" w:cs="仿宋"/>
          <w:color w:val="000000"/>
          <w:w w:val="90"/>
          <w:sz w:val="32"/>
          <w:szCs w:val="32"/>
          <w:lang w:eastAsia="zh-CN"/>
        </w:rPr>
        <w:t>乙方</w:t>
      </w:r>
      <w:r>
        <w:rPr>
          <w:rFonts w:hint="eastAsia" w:ascii="仿宋_GB2312" w:hAnsi="仿宋" w:eastAsia="仿宋_GB2312" w:cs="仿宋"/>
          <w:color w:val="000000"/>
          <w:w w:val="90"/>
          <w:sz w:val="32"/>
          <w:szCs w:val="32"/>
        </w:rPr>
        <w:t>应在接</w:t>
      </w:r>
      <w:r>
        <w:rPr>
          <w:rFonts w:hint="eastAsia" w:ascii="仿宋_GB2312" w:hAnsi="仿宋" w:eastAsia="仿宋_GB2312" w:cs="仿宋"/>
          <w:color w:val="000000"/>
          <w:w w:val="90"/>
          <w:sz w:val="32"/>
          <w:szCs w:val="32"/>
          <w:lang w:eastAsia="zh-CN"/>
        </w:rPr>
        <w:t>委托人</w:t>
      </w:r>
      <w:r>
        <w:rPr>
          <w:rFonts w:hint="eastAsia" w:ascii="仿宋_GB2312" w:hAnsi="仿宋" w:eastAsia="仿宋_GB2312" w:cs="仿宋"/>
          <w:color w:val="000000"/>
          <w:w w:val="90"/>
          <w:sz w:val="32"/>
          <w:szCs w:val="32"/>
        </w:rPr>
        <w:t>通知后在10日内补足。</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（三）其他费用：甲、乙双方约定，使用租赁标的期间所发生的费用（包括但不限于水 、电 、气 、网络通讯 、物业管理费等）</w:t>
      </w:r>
      <w:r>
        <w:rPr>
          <w:rFonts w:hint="eastAsia" w:ascii="仿宋_GB2312" w:hAnsi="仿宋" w:eastAsia="仿宋_GB2312" w:cs="仿宋"/>
          <w:color w:val="000000"/>
          <w:w w:val="90"/>
          <w:sz w:val="32"/>
          <w:szCs w:val="32"/>
          <w:lang w:eastAsia="zh-CN"/>
        </w:rPr>
        <w:t>日常费用</w:t>
      </w:r>
      <w:r>
        <w:rPr>
          <w:rFonts w:hint="eastAsia" w:ascii="仿宋_GB2312" w:hAnsi="仿宋" w:eastAsia="仿宋_GB2312" w:cs="仿宋"/>
          <w:color w:val="000000"/>
          <w:w w:val="90"/>
          <w:sz w:val="32"/>
          <w:szCs w:val="32"/>
        </w:rPr>
        <w:t>全部由乙方承担。乙方承担的上述费用，计算或分摊办法、支付方式和时间均按国家规定收费标准</w:t>
      </w:r>
      <w:r>
        <w:rPr>
          <w:rFonts w:hint="eastAsia" w:ascii="仿宋_GB2312" w:hAnsi="仿宋" w:eastAsia="仿宋_GB2312" w:cs="仿宋"/>
          <w:color w:val="000000"/>
          <w:w w:val="90"/>
          <w:sz w:val="32"/>
          <w:szCs w:val="32"/>
          <w:lang w:eastAsia="zh-CN"/>
        </w:rPr>
        <w:t>、标的所在地物业管理办法</w:t>
      </w:r>
      <w:r>
        <w:rPr>
          <w:rFonts w:hint="eastAsia" w:ascii="仿宋_GB2312" w:hAnsi="仿宋" w:eastAsia="仿宋_GB2312" w:cs="仿宋"/>
          <w:color w:val="000000"/>
          <w:w w:val="90"/>
          <w:sz w:val="32"/>
          <w:szCs w:val="32"/>
        </w:rPr>
        <w:t>及甲方的约定按时、足额支付。</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b/>
          <w:color w:val="000000"/>
          <w:w w:val="90"/>
          <w:sz w:val="32"/>
          <w:szCs w:val="32"/>
        </w:rPr>
      </w:pPr>
      <w:r>
        <w:rPr>
          <w:rFonts w:hint="eastAsia" w:ascii="仿宋_GB2312" w:hAnsi="仿宋" w:eastAsia="仿宋_GB2312" w:cs="仿宋"/>
          <w:b/>
          <w:color w:val="000000"/>
          <w:w w:val="90"/>
          <w:sz w:val="32"/>
          <w:szCs w:val="32"/>
        </w:rPr>
        <w:t>第五条  标的交接、使用及维修</w:t>
      </w:r>
    </w:p>
    <w:p>
      <w:pPr>
        <w:keepNext w:val="0"/>
        <w:keepLines w:val="0"/>
        <w:pageBreakBefore w:val="0"/>
        <w:widowControl w:val="0"/>
        <w:kinsoku/>
        <w:wordWrap/>
        <w:overflowPunct/>
        <w:topLinePunct w:val="0"/>
        <w:autoSpaceDE/>
        <w:autoSpaceDN/>
        <w:bidi w:val="0"/>
        <w:adjustRightInd/>
        <w:snapToGrid/>
        <w:spacing w:line="440" w:lineRule="exact"/>
        <w:ind w:firstLine="564" w:firstLineChars="196"/>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（一）甲方按标的的现状交付给乙方使用，涉及经营的相关证照由乙方自行向有关部门申请办理，涉及的各项税费等由乙方自行承担，与甲方无涉。</w:t>
      </w:r>
    </w:p>
    <w:p>
      <w:pPr>
        <w:keepNext w:val="0"/>
        <w:keepLines w:val="0"/>
        <w:pageBreakBefore w:val="0"/>
        <w:widowControl w:val="0"/>
        <w:kinsoku/>
        <w:wordWrap/>
        <w:overflowPunct/>
        <w:topLinePunct w:val="0"/>
        <w:autoSpaceDE/>
        <w:autoSpaceDN/>
        <w:bidi w:val="0"/>
        <w:adjustRightInd/>
        <w:snapToGrid/>
        <w:spacing w:line="440" w:lineRule="exact"/>
        <w:ind w:firstLine="564" w:firstLineChars="196"/>
        <w:textAlignment w:val="auto"/>
        <w:rPr>
          <w:rFonts w:hint="eastAsia" w:ascii="仿宋_GB2312" w:hAnsi="仿宋" w:eastAsia="仿宋_GB2312" w:cs="仿宋"/>
          <w:b/>
          <w:color w:val="000000"/>
          <w:w w:val="90"/>
          <w:sz w:val="32"/>
          <w:szCs w:val="32"/>
        </w:rPr>
      </w:pPr>
      <w:r>
        <w:rPr>
          <w:rFonts w:hint="eastAsia" w:ascii="仿宋_GB2312" w:hAnsi="仿宋" w:eastAsia="仿宋_GB2312" w:cs="仿宋"/>
          <w:color w:val="000000"/>
          <w:w w:val="90"/>
          <w:sz w:val="32"/>
          <w:szCs w:val="32"/>
          <w:lang w:eastAsia="zh-CN"/>
        </w:rPr>
        <w:t>（二）标的</w:t>
      </w:r>
      <w:r>
        <w:rPr>
          <w:rFonts w:hint="eastAsia" w:ascii="仿宋_GB2312" w:hAnsi="仿宋" w:eastAsia="仿宋_GB2312" w:cs="仿宋"/>
          <w:color w:val="000000"/>
          <w:w w:val="90"/>
          <w:sz w:val="32"/>
          <w:szCs w:val="32"/>
        </w:rPr>
        <w:t>与其他楼层通道及公共区域的规划、以及装修改造等问题须服从</w:t>
      </w:r>
      <w:r>
        <w:rPr>
          <w:rFonts w:hint="eastAsia" w:ascii="仿宋_GB2312" w:hAnsi="仿宋" w:eastAsia="仿宋_GB2312" w:cs="仿宋"/>
          <w:color w:val="000000"/>
          <w:w w:val="90"/>
          <w:sz w:val="32"/>
          <w:szCs w:val="32"/>
          <w:lang w:eastAsia="zh-CN"/>
        </w:rPr>
        <w:t>标的所在地物业</w:t>
      </w:r>
      <w:r>
        <w:rPr>
          <w:rFonts w:hint="eastAsia" w:ascii="仿宋_GB2312" w:hAnsi="仿宋" w:eastAsia="仿宋_GB2312" w:cs="仿宋"/>
          <w:color w:val="000000"/>
          <w:w w:val="90"/>
          <w:sz w:val="32"/>
          <w:szCs w:val="32"/>
        </w:rPr>
        <w:t>统一管理。</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w:t>
      </w:r>
      <w:r>
        <w:rPr>
          <w:rFonts w:hint="eastAsia" w:ascii="仿宋_GB2312" w:hAnsi="仿宋" w:eastAsia="仿宋_GB2312" w:cs="仿宋"/>
          <w:color w:val="000000"/>
          <w:w w:val="90"/>
          <w:sz w:val="32"/>
          <w:szCs w:val="32"/>
          <w:lang w:eastAsia="zh-CN"/>
        </w:rPr>
        <w:t>三</w:t>
      </w:r>
      <w:r>
        <w:rPr>
          <w:rFonts w:hint="eastAsia" w:ascii="仿宋_GB2312" w:hAnsi="仿宋" w:eastAsia="仿宋_GB2312" w:cs="仿宋"/>
          <w:color w:val="000000"/>
          <w:w w:val="90"/>
          <w:sz w:val="32"/>
          <w:szCs w:val="32"/>
        </w:rPr>
        <w:t>）乙方负责标的的正常维修和维护，并承担一切费用，但主体结构、屋面及外墙面由甲方负责，乙方发现主体结构、屋面及外墙面需维修时，应及时书面告知甲方，甲方应及时响应维修，但不承担乙方任何损失。</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w:t>
      </w:r>
      <w:r>
        <w:rPr>
          <w:rFonts w:hint="eastAsia" w:ascii="仿宋_GB2312" w:hAnsi="仿宋" w:eastAsia="仿宋_GB2312" w:cs="仿宋"/>
          <w:color w:val="000000"/>
          <w:w w:val="90"/>
          <w:sz w:val="32"/>
          <w:szCs w:val="32"/>
          <w:lang w:eastAsia="zh-CN"/>
        </w:rPr>
        <w:t>四</w:t>
      </w:r>
      <w:r>
        <w:rPr>
          <w:rFonts w:hint="eastAsia" w:ascii="仿宋_GB2312" w:hAnsi="仿宋" w:eastAsia="仿宋_GB2312" w:cs="仿宋"/>
          <w:color w:val="000000"/>
          <w:w w:val="90"/>
          <w:sz w:val="32"/>
          <w:szCs w:val="32"/>
        </w:rPr>
        <w:t>）乙方应严格按照有关部门管理要求做好安全、环保等相关工作，因工作措施不到位而产生责任事故的，该事故责任及经济损失（包括第三方的经济责任）由乙方承担，与甲方无涉。</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w:t>
      </w:r>
      <w:r>
        <w:rPr>
          <w:rFonts w:hint="eastAsia" w:ascii="仿宋_GB2312" w:hAnsi="仿宋" w:eastAsia="仿宋_GB2312" w:cs="仿宋"/>
          <w:color w:val="000000"/>
          <w:w w:val="90"/>
          <w:sz w:val="32"/>
          <w:szCs w:val="32"/>
          <w:lang w:eastAsia="zh-CN"/>
        </w:rPr>
        <w:t>五</w:t>
      </w:r>
      <w:r>
        <w:rPr>
          <w:rFonts w:hint="eastAsia" w:ascii="仿宋_GB2312" w:hAnsi="仿宋" w:eastAsia="仿宋_GB2312" w:cs="仿宋"/>
          <w:color w:val="000000"/>
          <w:w w:val="90"/>
          <w:sz w:val="32"/>
          <w:szCs w:val="32"/>
        </w:rPr>
        <w:t>）乙方不得利用标的进行违法活动，并根据相关部门规定，积极配合相关部门的检查；乙方须独立承担一切经济及安全法律责任，与甲方无涉。</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w:t>
      </w:r>
      <w:r>
        <w:rPr>
          <w:rFonts w:hint="eastAsia" w:ascii="仿宋_GB2312" w:hAnsi="仿宋" w:eastAsia="仿宋_GB2312" w:cs="仿宋"/>
          <w:color w:val="000000"/>
          <w:w w:val="90"/>
          <w:sz w:val="32"/>
          <w:szCs w:val="32"/>
          <w:lang w:eastAsia="zh-CN"/>
        </w:rPr>
        <w:t>六</w:t>
      </w:r>
      <w:r>
        <w:rPr>
          <w:rFonts w:hint="eastAsia" w:ascii="仿宋_GB2312" w:hAnsi="仿宋" w:eastAsia="仿宋_GB2312" w:cs="仿宋"/>
          <w:color w:val="000000"/>
          <w:w w:val="90"/>
          <w:sz w:val="32"/>
          <w:szCs w:val="32"/>
        </w:rPr>
        <w:t>）乙方装修时不得在标的内任意改变主体结构，需要对标的外立面和内部装修改造时，须将设计方案报甲方备案，若需经相关职能部门批准的，由乙方自行办理相关审批手续并承担费用；同时乙方应将自行装修的图纸给予甲方一份，并承诺自行装修的标的安全牢固，符合安全要求。</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w:t>
      </w:r>
      <w:r>
        <w:rPr>
          <w:rFonts w:hint="eastAsia" w:ascii="仿宋_GB2312" w:hAnsi="仿宋" w:eastAsia="仿宋_GB2312" w:cs="仿宋"/>
          <w:color w:val="000000"/>
          <w:w w:val="90"/>
          <w:sz w:val="32"/>
          <w:szCs w:val="32"/>
          <w:lang w:eastAsia="zh-CN"/>
        </w:rPr>
        <w:t>七</w:t>
      </w:r>
      <w:r>
        <w:rPr>
          <w:rFonts w:hint="eastAsia" w:ascii="仿宋_GB2312" w:hAnsi="仿宋" w:eastAsia="仿宋_GB2312" w:cs="仿宋"/>
          <w:color w:val="000000"/>
          <w:w w:val="90"/>
          <w:sz w:val="32"/>
          <w:szCs w:val="32"/>
        </w:rPr>
        <w:t>）如乙方需对标的现有配备的水、电、网络等设施进行改造、升级、扩容的，由此产生的费用和责任均由乙方承担。本合同终止（或解除），乙方搬离标的时不得拆除前述的水电设施，且甲方不作任何补偿。</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w:t>
      </w:r>
      <w:r>
        <w:rPr>
          <w:rFonts w:hint="eastAsia" w:ascii="仿宋_GB2312" w:hAnsi="仿宋" w:eastAsia="仿宋_GB2312" w:cs="仿宋"/>
          <w:color w:val="000000"/>
          <w:w w:val="90"/>
          <w:sz w:val="32"/>
          <w:szCs w:val="32"/>
          <w:lang w:eastAsia="zh-CN"/>
        </w:rPr>
        <w:t>八</w:t>
      </w:r>
      <w:r>
        <w:rPr>
          <w:rFonts w:hint="eastAsia" w:ascii="仿宋_GB2312" w:hAnsi="仿宋" w:eastAsia="仿宋_GB2312" w:cs="仿宋"/>
          <w:color w:val="000000"/>
          <w:w w:val="90"/>
          <w:sz w:val="32"/>
          <w:szCs w:val="32"/>
        </w:rPr>
        <w:t>）乙方不得超范围安装广告牌（包括店名牌等），否则甲方有权要求乙方整改或者拆除，拆除费用由乙方承担。</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shd w:val="clear" w:color="auto" w:fill="FFFFFF"/>
        </w:rPr>
      </w:pPr>
      <w:r>
        <w:rPr>
          <w:rFonts w:hint="eastAsia" w:ascii="仿宋_GB2312" w:hAnsi="仿宋" w:eastAsia="仿宋_GB2312" w:cs="仿宋"/>
          <w:color w:val="000000"/>
          <w:w w:val="90"/>
          <w:sz w:val="32"/>
          <w:szCs w:val="32"/>
        </w:rPr>
        <w:t>（</w:t>
      </w:r>
      <w:r>
        <w:rPr>
          <w:rFonts w:hint="eastAsia" w:ascii="仿宋_GB2312" w:hAnsi="仿宋" w:eastAsia="仿宋_GB2312" w:cs="仿宋"/>
          <w:color w:val="000000"/>
          <w:w w:val="90"/>
          <w:sz w:val="32"/>
          <w:szCs w:val="32"/>
          <w:lang w:eastAsia="zh-CN"/>
        </w:rPr>
        <w:t>九</w:t>
      </w:r>
      <w:r>
        <w:rPr>
          <w:rFonts w:hint="eastAsia" w:ascii="仿宋_GB2312" w:hAnsi="仿宋" w:eastAsia="仿宋_GB2312" w:cs="仿宋"/>
          <w:color w:val="000000"/>
          <w:w w:val="90"/>
          <w:sz w:val="32"/>
          <w:szCs w:val="32"/>
        </w:rPr>
        <w:t>）乙方在租赁期间</w:t>
      </w:r>
      <w:r>
        <w:rPr>
          <w:rFonts w:hint="eastAsia" w:ascii="仿宋_GB2312" w:hAnsi="仿宋" w:eastAsia="仿宋_GB2312" w:cs="仿宋"/>
          <w:color w:val="000000"/>
          <w:w w:val="90"/>
          <w:sz w:val="32"/>
          <w:szCs w:val="32"/>
          <w:shd w:val="clear" w:color="auto" w:fill="FFFFFF"/>
        </w:rPr>
        <w:t>搭建临时构建物须经甲方书面同意，如遇政府拆违，必须无条件服从拆除，甲方不作任何补偿。</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b/>
          <w:color w:val="000000"/>
          <w:w w:val="90"/>
          <w:sz w:val="32"/>
          <w:szCs w:val="32"/>
        </w:rPr>
        <w:t>第六条  转让、转租、转借及分租</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（一）在租赁期内，甲方有权自行出售标的，但应提前二个月书面通知乙方，乙方在同等条件下对承租标的享有优先购买权；乙方收到通知后一个月内未书面主张优先购买权的，视为放弃优先购买权。</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（二）标的未经甲方同意，乙方不得擅自将标的转租、转借及分租。</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b/>
          <w:color w:val="000000"/>
          <w:w w:val="90"/>
          <w:sz w:val="32"/>
          <w:szCs w:val="32"/>
        </w:rPr>
        <w:t>第七条  解除本合同的条件及违约责任</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（一）有下列情形之一，甲方有权解除本合同：</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1、乙方未按本合同约定期限及时、足额支付租金以及其他相关费用逾期满30日的。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2、乙方未按本合同约定补足履约保证金逾期满30日的。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3、乙方擅自转租、转借及分租的。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4、乙方擅自改变经营业态，或利用标的进行非法活动的。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5、乙方不承担维修和维护责任致使标的严重损坏，或经甲方代为维修后，拒不承担维修费用的。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6、乙方违反安全生产、消防、未做好疫情防控等相关法律法规规定及本合同约定，不及时消除安全生产隐患或消防隐患，导致损害公共利益或者他人利益的，经书面通知仍不整改或整改不到位、或致使发生安全生产或消防事故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7、乙方在标的内任意改变主体结构、搭建固定建筑物和构筑物、未经甲方书面同意对标的外立面和内部装修改造的。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8、乙方违反本合同第八条第（二）约定，致使甲方工作人员被追究刑事责任的。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9、乙方违反本合同第一条第（三）约定，不配合甲方办理抵押手续的。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10、乙方出现其他违约事项，经甲方多次催告后仍拒不改正的。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因乙方存在上述情况，甲方采取法律途径进行诉讼的，相应的诉讼费用（包括但不限于律师费、诉讼费、保全费等）均由乙方承担。</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（二）有下列情形之一，乙方有权解除本合同：</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1、甲方迟延交付标的两个月及以上的。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2、甲方违反本租赁合同约定，使乙方无法按约定用途使用标的的。</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乙方因上述情形解除合同的，应书面通知甲方。已占用标的的，应及时搬离。</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20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（三）特殊情况下解除本合同：</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1、租赁期间，如遇政府征收、收购（如收购人为政府或国企的，乙方无优先购买权）拆迁改造和城市建设施工或城市基础设施改造施工等，则须提前二个月书面通知乙方，乙方应无条件服从并及时归还标的，甲方不承担违约责任和任何形式的补偿。租金按照实际使用时间计算，多退少补，履约保证金予以返还（按交款当日的银行同期活期存款利率计息）。</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如遇政府征收、收购，拆迁改造和城市建设施工或城市基础设施改造施工等政府拆迁给予的所有补偿费用归甲方所有，但对乙方自行装修和添置的设施设备政府给予的补偿费用归乙方所有,其他补偿均由甲方享受；由此产生的搬离、安置、停产停业等任何的损失由乙方自行承担。乙方未按时归还标的，给甲方造成损失的，由乙方承担赔偿责任。</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2、如乙方要求进行退租的，则须提前二个月书面通知甲方，经甲方同意后，方可办理退租手续；租期不足一个月的按一个月收取租金，剩余已付租金退还，但履约保证金不予退还。</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3、因不可抗力原因致使本合同不能继续履行或造成的损失，任何一方均可提前解除本合同，且双方互不承担责任。租金按照实际使用时间计算，多退少补，履约保证金予以返还（按交款当日的银行同期活期存款利率计息）。</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4、甲方将整体产权转让时或收回自用的，须提前二个月书面通知乙方，乙方应无条件服从并及时归还标的，甲方不承担违约责任和任何形式的补偿。</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（四）甲方的违约责任：</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1、甲方逾期交付标的的，应向乙方支付违约金，违约金每日按年租金额的万分之五计算。</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2、因甲方原因致使乙方解除本合同的，租金按照实际使用时间计算，多退少补，履约保证金予以返还（按交款当日的银行同期活期存款利率计息）并向乙方支付违约金，违约金按解除本合同时的年租金额的20%计算。</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（五）乙方的违约责任：</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1、乙方逾期支付租金或补足履约保证金的，应向甲方支付违约金，违约金每日按逾期支付租金额或应补足履约保证金额的万分之五计算。</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2、因乙方原因致使甲方解除本合同的，租期不足一个月的按一个月收取租金，剩余已付租金退还，但履约保证金不予返还，并向甲方支付违约金，违约金按解除本合同时的年租金额的20%计算。</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3、租赁期满或合同解除时，乙方逾期交还标的的，应向甲方支付租赁期届满之年或合同解除之年的年租金标准的支付占用期间使用费，并向甲方支付违约金，违约金为占用期间使用费的一倍。</w:t>
      </w:r>
    </w:p>
    <w:p>
      <w:pPr>
        <w:keepNext w:val="0"/>
        <w:keepLines w:val="0"/>
        <w:pageBreakBefore w:val="0"/>
        <w:widowControl w:val="0"/>
        <w:kinsoku/>
        <w:wordWrap/>
        <w:overflowPunct/>
        <w:topLinePunct w:val="0"/>
        <w:autoSpaceDE/>
        <w:autoSpaceDN/>
        <w:bidi w:val="0"/>
        <w:adjustRightInd/>
        <w:snapToGrid/>
        <w:spacing w:line="440" w:lineRule="exact"/>
        <w:ind w:firstLine="576"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b/>
          <w:color w:val="000000"/>
          <w:w w:val="90"/>
          <w:sz w:val="32"/>
          <w:szCs w:val="32"/>
        </w:rPr>
        <w:t>第八条  廉政约定</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一）双方必须严格遵守党和国家有关法律法规，双方的各项业务活动必须公开、公正、诚信、透明，不得获取不正当的利益，损害国家、集体和对方利益。发现其中一方及其工作人员在业务活动中有违规、违纪、违法行为的，另一方应及时提醒或向其上级主管部门举报。</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（二）承诺内容</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1、合同双方工作人员不得索要或收受对方一切贿赂或行贿对方工作人员。</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    2、甲方工作人员不得参与或介绍亲朋参与与乙方有关的经营活动，不得介绍亲朋到乙方工作。</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    3、双方不得组织或参加有可能妨碍双方公正公务的宴请及娱乐活动。</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4、甲乙双方不得为谋取不正当利益擅自与对方工作人员就租赁关系的各项相关事项进行私下商谈或者达成默契。</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（三）违约条款</w:t>
      </w:r>
    </w:p>
    <w:p>
      <w:pPr>
        <w:keepNext w:val="0"/>
        <w:keepLines w:val="0"/>
        <w:pageBreakBefore w:val="0"/>
        <w:widowControl w:val="0"/>
        <w:kinsoku/>
        <w:wordWrap/>
        <w:overflowPunct/>
        <w:topLinePunct w:val="0"/>
        <w:autoSpaceDE/>
        <w:autoSpaceDN/>
        <w:bidi w:val="0"/>
        <w:adjustRightInd/>
        <w:snapToGri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1、甲方及其工作人员违反上述规定，依据有关规定给予党纪、政纪或组织处理；涉嫌犯罪的，移交司法机关追究刑事责任。</w:t>
      </w:r>
    </w:p>
    <w:p>
      <w:pPr>
        <w:keepNext w:val="0"/>
        <w:keepLines w:val="0"/>
        <w:pageBreakBefore w:val="0"/>
        <w:widowControl w:val="0"/>
        <w:kinsoku/>
        <w:wordWrap/>
        <w:overflowPunct/>
        <w:topLinePunct w:val="0"/>
        <w:autoSpaceDE/>
        <w:autoSpaceDN/>
        <w:bidi w:val="0"/>
        <w:adjustRightInd/>
        <w:snapToGri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2、因乙方违反上述约定导致甲方工作人员违反上述规定的，视情节轻重，甲方扣除乙方的履约保证金。</w:t>
      </w:r>
    </w:p>
    <w:p>
      <w:pPr>
        <w:keepNext w:val="0"/>
        <w:keepLines w:val="0"/>
        <w:pageBreakBefore w:val="0"/>
        <w:widowControl w:val="0"/>
        <w:kinsoku/>
        <w:wordWrap/>
        <w:overflowPunct/>
        <w:topLinePunct w:val="0"/>
        <w:autoSpaceDE/>
        <w:autoSpaceDN/>
        <w:bidi w:val="0"/>
        <w:adjustRightIn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b/>
          <w:color w:val="000000"/>
          <w:w w:val="90"/>
          <w:sz w:val="32"/>
          <w:szCs w:val="32"/>
        </w:rPr>
        <w:t>第九条　标的返还约定</w:t>
      </w:r>
    </w:p>
    <w:p>
      <w:pPr>
        <w:keepNext w:val="0"/>
        <w:keepLines w:val="0"/>
        <w:pageBreakBefore w:val="0"/>
        <w:widowControl w:val="0"/>
        <w:kinsoku/>
        <w:wordWrap/>
        <w:overflowPunct/>
        <w:topLinePunct w:val="0"/>
        <w:autoSpaceDE/>
        <w:autoSpaceDN/>
        <w:bidi w:val="0"/>
        <w:adjustRightIn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1、乙方应在本合同的租期届满或提前解除合同后的10日内返还所租赁标的及其附属设施，乙方有权将自行添置的可移动部分各类财产收回</w:t>
      </w:r>
      <w:r>
        <w:rPr>
          <w:rFonts w:hint="eastAsia" w:ascii="仿宋_GB2312" w:hAnsi="仿宋" w:eastAsia="仿宋_GB2312" w:cs="仿宋"/>
          <w:color w:val="000000"/>
          <w:w w:val="90"/>
          <w:kern w:val="0"/>
          <w:sz w:val="32"/>
          <w:szCs w:val="32"/>
        </w:rPr>
        <w:t>自行处理，但固定装饰物（指装饰在固定建筑物上，与建筑物不可分离的部分，包括中央空调）所有权归甲方所有，</w:t>
      </w:r>
      <w:r>
        <w:rPr>
          <w:rFonts w:hint="eastAsia" w:ascii="仿宋_GB2312" w:hAnsi="仿宋" w:eastAsia="仿宋_GB2312" w:cs="仿宋"/>
          <w:color w:val="000000"/>
          <w:w w:val="90"/>
          <w:sz w:val="32"/>
          <w:szCs w:val="32"/>
        </w:rPr>
        <w:t>乙方</w:t>
      </w:r>
      <w:r>
        <w:rPr>
          <w:rFonts w:hint="eastAsia" w:ascii="仿宋_GB2312" w:hAnsi="仿宋" w:eastAsia="仿宋_GB2312" w:cs="仿宋"/>
          <w:color w:val="000000"/>
          <w:w w:val="90"/>
          <w:kern w:val="0"/>
          <w:sz w:val="32"/>
          <w:szCs w:val="32"/>
        </w:rPr>
        <w:t>不得拆除，且甲方不作任何经济补偿。</w:t>
      </w:r>
      <w:r>
        <w:rPr>
          <w:rFonts w:hint="eastAsia" w:ascii="仿宋_GB2312" w:hAnsi="仿宋" w:eastAsia="仿宋_GB2312" w:cs="仿宋"/>
          <w:color w:val="000000"/>
          <w:w w:val="90"/>
          <w:sz w:val="32"/>
          <w:szCs w:val="32"/>
        </w:rPr>
        <w:t>超过10日的，甲方有权对所租赁标的及其附属设施按</w:t>
      </w:r>
      <w:r>
        <w:rPr>
          <w:rFonts w:hint="eastAsia" w:ascii="仿宋_GB2312" w:hAnsi="仿宋" w:eastAsia="仿宋_GB2312" w:cs="仿宋"/>
          <w:color w:val="000000"/>
          <w:w w:val="90"/>
          <w:sz w:val="32"/>
          <w:szCs w:val="32"/>
          <w:lang w:eastAsia="zh-CN"/>
        </w:rPr>
        <w:t>乙方的</w:t>
      </w:r>
      <w:r>
        <w:rPr>
          <w:rFonts w:hint="eastAsia" w:ascii="仿宋_GB2312" w:hAnsi="仿宋" w:eastAsia="仿宋_GB2312" w:cs="仿宋"/>
          <w:color w:val="000000"/>
          <w:w w:val="90"/>
          <w:sz w:val="32"/>
          <w:szCs w:val="32"/>
        </w:rPr>
        <w:t>废弃物予以处理。</w:t>
      </w:r>
    </w:p>
    <w:p>
      <w:pPr>
        <w:keepNext w:val="0"/>
        <w:keepLines w:val="0"/>
        <w:pageBreakBefore w:val="0"/>
        <w:widowControl w:val="0"/>
        <w:kinsoku/>
        <w:wordWrap/>
        <w:overflowPunct/>
        <w:topLinePunct w:val="0"/>
        <w:autoSpaceDE/>
        <w:autoSpaceDN/>
        <w:bidi w:val="0"/>
        <w:adjustRightIn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2、乙方返还所租赁标的及其附属设施应当符合正常使用后的状态。返还时，应经甲方验收签字认可，</w:t>
      </w:r>
      <w:r>
        <w:rPr>
          <w:rFonts w:hint="eastAsia" w:ascii="仿宋_GB2312" w:hAnsi="仿宋" w:eastAsia="仿宋_GB2312" w:cs="仿宋"/>
          <w:color w:val="000000"/>
          <w:w w:val="90"/>
          <w:sz w:val="32"/>
          <w:szCs w:val="32"/>
          <w:lang w:eastAsia="zh-CN"/>
        </w:rPr>
        <w:t>办理相关交接退还手续，</w:t>
      </w:r>
      <w:r>
        <w:rPr>
          <w:rFonts w:hint="eastAsia" w:ascii="仿宋_GB2312" w:hAnsi="仿宋" w:eastAsia="仿宋_GB2312" w:cs="仿宋"/>
          <w:color w:val="000000"/>
          <w:w w:val="90"/>
          <w:sz w:val="32"/>
          <w:szCs w:val="32"/>
        </w:rPr>
        <w:t>并相互结清各自应当承担的费用。</w:t>
      </w:r>
    </w:p>
    <w:p>
      <w:pPr>
        <w:keepNext w:val="0"/>
        <w:keepLines w:val="0"/>
        <w:pageBreakBefore w:val="0"/>
        <w:widowControl w:val="0"/>
        <w:kinsoku/>
        <w:wordWrap/>
        <w:overflowPunct/>
        <w:topLinePunct w:val="0"/>
        <w:autoSpaceDE/>
        <w:autoSpaceDN/>
        <w:bidi w:val="0"/>
        <w:adjustRightIn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b/>
          <w:color w:val="000000"/>
          <w:w w:val="90"/>
          <w:sz w:val="32"/>
          <w:szCs w:val="32"/>
        </w:rPr>
        <w:t>第十条  解决争议的方式</w:t>
      </w:r>
    </w:p>
    <w:p>
      <w:pPr>
        <w:keepNext w:val="0"/>
        <w:keepLines w:val="0"/>
        <w:pageBreakBefore w:val="0"/>
        <w:widowControl w:val="0"/>
        <w:kinsoku/>
        <w:wordWrap/>
        <w:overflowPunct/>
        <w:topLinePunct w:val="0"/>
        <w:autoSpaceDE/>
        <w:autoSpaceDN/>
        <w:bidi w:val="0"/>
        <w:adjustRightIn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合同未尽事宜双方协商解决；协商不成及合同履行过程中发生争议，向甲方所在地人民法院提起诉讼。</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仿宋" w:eastAsia="仿宋_GB2312" w:cs="仿宋"/>
          <w:b/>
          <w:color w:val="000000"/>
          <w:w w:val="90"/>
          <w:sz w:val="32"/>
          <w:szCs w:val="32"/>
        </w:rPr>
      </w:pPr>
      <w:r>
        <w:rPr>
          <w:rFonts w:hint="eastAsia" w:ascii="仿宋_GB2312" w:hAnsi="仿宋" w:eastAsia="仿宋_GB2312" w:cs="仿宋"/>
          <w:color w:val="000000"/>
          <w:w w:val="90"/>
          <w:sz w:val="32"/>
          <w:szCs w:val="32"/>
        </w:rPr>
        <w:t xml:space="preserve">   </w:t>
      </w:r>
      <w:r>
        <w:rPr>
          <w:rFonts w:hint="eastAsia" w:ascii="仿宋_GB2312" w:hAnsi="仿宋" w:eastAsia="仿宋_GB2312" w:cs="仿宋"/>
          <w:b/>
          <w:color w:val="000000"/>
          <w:w w:val="90"/>
          <w:sz w:val="32"/>
          <w:szCs w:val="32"/>
        </w:rPr>
        <w:t xml:space="preserve"> 第十一条  其他条款</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    甲方联系地址： </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    甲方联系电话：</w:t>
      </w:r>
    </w:p>
    <w:p>
      <w:pPr>
        <w:keepNext w:val="0"/>
        <w:keepLines w:val="0"/>
        <w:pageBreakBefore w:val="0"/>
        <w:widowControl w:val="0"/>
        <w:kinsoku/>
        <w:wordWrap/>
        <w:overflowPunct/>
        <w:topLinePunct w:val="0"/>
        <w:autoSpaceDE/>
        <w:autoSpaceDN/>
        <w:bidi w:val="0"/>
        <w:adjustRightIn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乙方联系地址： </w:t>
      </w:r>
    </w:p>
    <w:p>
      <w:pPr>
        <w:keepNext w:val="0"/>
        <w:keepLines w:val="0"/>
        <w:pageBreakBefore w:val="0"/>
        <w:widowControl w:val="0"/>
        <w:kinsoku/>
        <w:wordWrap/>
        <w:overflowPunct/>
        <w:topLinePunct w:val="0"/>
        <w:autoSpaceDE/>
        <w:autoSpaceDN/>
        <w:bidi w:val="0"/>
        <w:adjustRightIn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乙方身份证号： </w:t>
      </w:r>
    </w:p>
    <w:p>
      <w:pPr>
        <w:keepNext w:val="0"/>
        <w:keepLines w:val="0"/>
        <w:pageBreakBefore w:val="0"/>
        <w:widowControl w:val="0"/>
        <w:kinsoku/>
        <w:wordWrap/>
        <w:overflowPunct/>
        <w:topLinePunct w:val="0"/>
        <w:autoSpaceDE/>
        <w:autoSpaceDN/>
        <w:bidi w:val="0"/>
        <w:adjustRightInd/>
        <w:spacing w:line="440" w:lineRule="exact"/>
        <w:ind w:firstLine="570"/>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乙方联系电话： </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    甲、乙双方如向前述对方联系地址以挂号信等方式邮寄法律文书或通知等，邮件发出后三日不退回即视为法律文书或通知等已送达对方。</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    本合同一式叁份，经双方签字、盖章后生效。其中：甲方持贰份、乙方持壹份。</w:t>
      </w:r>
    </w:p>
    <w:p>
      <w:pPr>
        <w:keepNext w:val="0"/>
        <w:keepLines w:val="0"/>
        <w:pageBreakBefore w:val="0"/>
        <w:widowControl w:val="0"/>
        <w:kinsoku/>
        <w:wordWrap/>
        <w:overflowPunct/>
        <w:topLinePunct w:val="0"/>
        <w:autoSpaceDE/>
        <w:autoSpaceDN/>
        <w:bidi w:val="0"/>
        <w:adjustRightIn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 xml:space="preserve"> </w:t>
      </w:r>
    </w:p>
    <w:p>
      <w:pPr>
        <w:keepNext w:val="0"/>
        <w:keepLines w:val="0"/>
        <w:pageBreakBefore w:val="0"/>
        <w:widowControl w:val="0"/>
        <w:kinsoku/>
        <w:wordWrap/>
        <w:overflowPunct/>
        <w:topLinePunct w:val="0"/>
        <w:autoSpaceDE/>
        <w:autoSpaceDN/>
        <w:bidi w:val="0"/>
        <w:adjustRightInd/>
        <w:spacing w:line="440" w:lineRule="exact"/>
        <w:ind w:firstLine="573" w:firstLineChars="199"/>
        <w:textAlignment w:val="auto"/>
        <w:rPr>
          <w:rFonts w:hint="eastAsia" w:ascii="仿宋_GB2312" w:hAnsi="仿宋" w:eastAsia="仿宋_GB2312" w:cs="仿宋"/>
          <w:color w:val="000000"/>
          <w:w w:val="90"/>
          <w:sz w:val="32"/>
          <w:szCs w:val="32"/>
        </w:rPr>
      </w:pPr>
      <w:r>
        <w:rPr>
          <w:rFonts w:hint="eastAsia" w:ascii="仿宋_GB2312" w:hAnsi="仿宋" w:eastAsia="仿宋_GB2312" w:cs="仿宋"/>
          <w:color w:val="000000"/>
          <w:w w:val="90"/>
          <w:sz w:val="32"/>
          <w:szCs w:val="32"/>
        </w:rPr>
        <w:t>甲方（盖章）                     乙方（盖章）</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仿宋" w:eastAsia="仿宋_GB2312" w:cs="仿宋"/>
          <w:snapToGrid w:val="0"/>
          <w:color w:val="000000"/>
          <w:w w:val="90"/>
          <w:sz w:val="32"/>
          <w:szCs w:val="32"/>
        </w:rPr>
      </w:pPr>
      <w:r>
        <w:rPr>
          <w:rFonts w:hint="eastAsia" w:ascii="仿宋_GB2312" w:hAnsi="仿宋" w:eastAsia="仿宋_GB2312" w:cs="仿宋"/>
          <w:snapToGrid w:val="0"/>
          <w:color w:val="000000"/>
          <w:w w:val="90"/>
          <w:sz w:val="32"/>
          <w:szCs w:val="32"/>
        </w:rPr>
        <w:t xml:space="preserve">      </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firstLine="864" w:firstLineChars="300"/>
        <w:textAlignment w:val="auto"/>
        <w:rPr>
          <w:rFonts w:hint="eastAsia" w:ascii="仿宋_GB2312" w:hAnsi="仿宋" w:eastAsia="仿宋_GB2312" w:cs="仿宋"/>
          <w:color w:val="000000"/>
          <w:w w:val="90"/>
          <w:sz w:val="32"/>
          <w:szCs w:val="32"/>
        </w:rPr>
      </w:pPr>
      <w:r>
        <w:rPr>
          <w:rFonts w:hint="eastAsia" w:ascii="仿宋_GB2312" w:hAnsi="仿宋" w:eastAsia="仿宋_GB2312" w:cs="仿宋"/>
          <w:snapToGrid w:val="0"/>
          <w:color w:val="000000"/>
          <w:w w:val="90"/>
          <w:sz w:val="32"/>
          <w:szCs w:val="32"/>
        </w:rPr>
        <w:t>法定代表人</w:t>
      </w:r>
      <w:r>
        <w:rPr>
          <w:rFonts w:hint="eastAsia" w:ascii="仿宋_GB2312" w:hAnsi="仿宋" w:eastAsia="仿宋_GB2312" w:cs="仿宋"/>
          <w:color w:val="000000"/>
          <w:w w:val="90"/>
          <w:sz w:val="32"/>
          <w:szCs w:val="32"/>
        </w:rPr>
        <w:t xml:space="preserve">或                     </w:t>
      </w:r>
      <w:r>
        <w:rPr>
          <w:rFonts w:hint="eastAsia" w:ascii="仿宋_GB2312" w:hAnsi="仿宋" w:eastAsia="仿宋_GB2312" w:cs="仿宋"/>
          <w:snapToGrid w:val="0"/>
          <w:color w:val="000000"/>
          <w:w w:val="90"/>
          <w:sz w:val="32"/>
          <w:szCs w:val="32"/>
        </w:rPr>
        <w:t>法定代表人</w:t>
      </w:r>
      <w:r>
        <w:rPr>
          <w:rFonts w:hint="eastAsia" w:ascii="仿宋_GB2312" w:hAnsi="仿宋" w:eastAsia="仿宋_GB2312" w:cs="仿宋"/>
          <w:color w:val="000000"/>
          <w:w w:val="90"/>
          <w:sz w:val="32"/>
          <w:szCs w:val="32"/>
        </w:rPr>
        <w:t>或</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仿宋" w:eastAsia="仿宋_GB2312" w:cs="仿宋"/>
          <w:b/>
          <w:bCs/>
          <w:color w:val="000000"/>
          <w:w w:val="90"/>
          <w:sz w:val="32"/>
          <w:szCs w:val="32"/>
        </w:rPr>
      </w:pPr>
      <w:r>
        <w:rPr>
          <w:rFonts w:hint="eastAsia" w:ascii="仿宋_GB2312" w:hAnsi="仿宋" w:eastAsia="仿宋_GB2312" w:cs="仿宋"/>
          <w:color w:val="000000"/>
          <w:w w:val="90"/>
          <w:sz w:val="32"/>
          <w:szCs w:val="32"/>
        </w:rPr>
        <w:t xml:space="preserve">     其授权代表（签字）</w:t>
      </w:r>
      <w:r>
        <w:rPr>
          <w:rFonts w:hint="eastAsia" w:ascii="仿宋_GB2312" w:hAnsi="仿宋" w:eastAsia="仿宋_GB2312" w:cs="仿宋"/>
          <w:snapToGrid w:val="0"/>
          <w:color w:val="000000"/>
          <w:w w:val="90"/>
          <w:sz w:val="32"/>
          <w:szCs w:val="32"/>
        </w:rPr>
        <w:t xml:space="preserve">：              </w:t>
      </w:r>
      <w:r>
        <w:rPr>
          <w:rFonts w:hint="eastAsia" w:ascii="仿宋_GB2312" w:hAnsi="仿宋" w:eastAsia="仿宋_GB2312" w:cs="仿宋"/>
          <w:color w:val="000000"/>
          <w:w w:val="90"/>
          <w:sz w:val="32"/>
          <w:szCs w:val="32"/>
        </w:rPr>
        <w:t>其授权代表（签字）</w:t>
      </w:r>
      <w:r>
        <w:rPr>
          <w:rFonts w:hint="eastAsia" w:ascii="仿宋_GB2312" w:hAnsi="仿宋" w:eastAsia="仿宋_GB2312" w:cs="仿宋"/>
          <w:b/>
          <w:bCs/>
          <w:color w:val="000000"/>
          <w:w w:val="90"/>
          <w:sz w:val="32"/>
          <w:szCs w:val="32"/>
        </w:rPr>
        <w:t>：</w:t>
      </w:r>
    </w:p>
    <w:p>
      <w:pPr>
        <w:keepNext w:val="0"/>
        <w:keepLines w:val="0"/>
        <w:pageBreakBefore w:val="0"/>
        <w:widowControl w:val="0"/>
        <w:tabs>
          <w:tab w:val="left" w:pos="6059"/>
        </w:tabs>
        <w:kinsoku/>
        <w:wordWrap/>
        <w:overflowPunct/>
        <w:topLinePunct w:val="0"/>
        <w:autoSpaceDE/>
        <w:autoSpaceDN/>
        <w:bidi w:val="0"/>
        <w:adjustRightInd/>
        <w:snapToGrid w:val="0"/>
        <w:spacing w:line="440" w:lineRule="exact"/>
        <w:ind w:left="-180"/>
        <w:textAlignment w:val="auto"/>
        <w:rPr>
          <w:rFonts w:hint="eastAsia" w:ascii="仿宋_GB2312" w:hAnsi="仿宋" w:eastAsia="仿宋_GB2312" w:cs="仿宋"/>
          <w:b/>
          <w:bCs/>
          <w:color w:val="000000"/>
          <w:w w:val="90"/>
          <w:sz w:val="32"/>
          <w:szCs w:val="32"/>
        </w:rPr>
      </w:pPr>
    </w:p>
    <w:p>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仿宋" w:hAnsi="仿宋" w:eastAsia="仿宋" w:cs="仿宋"/>
          <w:color w:val="000000"/>
          <w:sz w:val="28"/>
          <w:szCs w:val="28"/>
        </w:rPr>
      </w:pPr>
      <w:r>
        <w:rPr>
          <w:rFonts w:hint="eastAsia" w:ascii="仿宋_GB2312" w:hAnsi="仿宋" w:eastAsia="仿宋_GB2312" w:cs="仿宋"/>
          <w:color w:val="000000"/>
          <w:w w:val="90"/>
          <w:sz w:val="32"/>
          <w:szCs w:val="32"/>
        </w:rPr>
        <w:t xml:space="preserve">  合同签订日期：  年　 月  日          </w:t>
      </w:r>
    </w:p>
    <w:p/>
    <w:sectPr>
      <w:headerReference r:id="rId3" w:type="default"/>
      <w:footerReference r:id="rId4" w:type="default"/>
      <w:pgSz w:w="11906" w:h="16838"/>
      <w:pgMar w:top="1162" w:right="992" w:bottom="1162" w:left="1032"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幼圆">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a:effectLst/>
                    </wps:spPr>
                    <wps:txbx>
                      <w:txbxContent>
                        <w:p>
                          <w:pPr>
                            <w:pStyle w:val="5"/>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&#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Pi91E0AAAAAIBAAAPAAAAAAAAAAEAIAAAACIAAABk&#10;cnMvZG93bnJldi54bWxQSwECFAAUAAAACACHTuJAryjuOg4CAAAPBAAADgAAAAAAAAABACAAAAAf&#10;AQAAZHJzL2Uyb0RvYy54bWxQSwUGAAAAAAYABgBZAQAAnwU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1F32CA"/>
    <w:multiLevelType w:val="singleLevel"/>
    <w:tmpl w:val="EC1F32CA"/>
    <w:lvl w:ilvl="0" w:tentative="0">
      <w:start w:val="12"/>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mZDliNTI5MGEzNzgwZTIzY2FkY2YzNjVmMDI2NjIifQ=="/>
  </w:docVars>
  <w:rsids>
    <w:rsidRoot w:val="00172A27"/>
    <w:rsid w:val="00001BF2"/>
    <w:rsid w:val="00045C21"/>
    <w:rsid w:val="00051D02"/>
    <w:rsid w:val="00074363"/>
    <w:rsid w:val="00076B1F"/>
    <w:rsid w:val="0008084F"/>
    <w:rsid w:val="00094B6B"/>
    <w:rsid w:val="000A0C71"/>
    <w:rsid w:val="000A1A7D"/>
    <w:rsid w:val="000D799C"/>
    <w:rsid w:val="000E17D3"/>
    <w:rsid w:val="001073D3"/>
    <w:rsid w:val="0010742E"/>
    <w:rsid w:val="0013040B"/>
    <w:rsid w:val="00142F53"/>
    <w:rsid w:val="001438B4"/>
    <w:rsid w:val="00147A96"/>
    <w:rsid w:val="00160034"/>
    <w:rsid w:val="00172447"/>
    <w:rsid w:val="00172A27"/>
    <w:rsid w:val="0018442A"/>
    <w:rsid w:val="00191CF7"/>
    <w:rsid w:val="001B3D6C"/>
    <w:rsid w:val="001C4795"/>
    <w:rsid w:val="001E29A0"/>
    <w:rsid w:val="00201493"/>
    <w:rsid w:val="00201578"/>
    <w:rsid w:val="00223611"/>
    <w:rsid w:val="00257C38"/>
    <w:rsid w:val="00270DB8"/>
    <w:rsid w:val="00276870"/>
    <w:rsid w:val="002915BB"/>
    <w:rsid w:val="00292E76"/>
    <w:rsid w:val="00296E90"/>
    <w:rsid w:val="002B768E"/>
    <w:rsid w:val="002D5839"/>
    <w:rsid w:val="002E092C"/>
    <w:rsid w:val="002E5992"/>
    <w:rsid w:val="002F40F8"/>
    <w:rsid w:val="0030733C"/>
    <w:rsid w:val="00310AD3"/>
    <w:rsid w:val="003331CF"/>
    <w:rsid w:val="0034229E"/>
    <w:rsid w:val="0035305A"/>
    <w:rsid w:val="003601C8"/>
    <w:rsid w:val="00370424"/>
    <w:rsid w:val="00373BE5"/>
    <w:rsid w:val="00381AF3"/>
    <w:rsid w:val="003855AF"/>
    <w:rsid w:val="003922B2"/>
    <w:rsid w:val="003965B3"/>
    <w:rsid w:val="003A7F4E"/>
    <w:rsid w:val="003C2EE3"/>
    <w:rsid w:val="003D622C"/>
    <w:rsid w:val="003E7D19"/>
    <w:rsid w:val="003F64AE"/>
    <w:rsid w:val="004058F8"/>
    <w:rsid w:val="00411943"/>
    <w:rsid w:val="004137B4"/>
    <w:rsid w:val="004447EA"/>
    <w:rsid w:val="00447A47"/>
    <w:rsid w:val="0046591A"/>
    <w:rsid w:val="00484009"/>
    <w:rsid w:val="00485FB0"/>
    <w:rsid w:val="00496E66"/>
    <w:rsid w:val="004B20DB"/>
    <w:rsid w:val="004B2220"/>
    <w:rsid w:val="004B3431"/>
    <w:rsid w:val="004C224D"/>
    <w:rsid w:val="004C288A"/>
    <w:rsid w:val="004C3CF2"/>
    <w:rsid w:val="004E2C1C"/>
    <w:rsid w:val="00501B2B"/>
    <w:rsid w:val="00525479"/>
    <w:rsid w:val="005550F3"/>
    <w:rsid w:val="00561DFC"/>
    <w:rsid w:val="00580DA8"/>
    <w:rsid w:val="00593D36"/>
    <w:rsid w:val="0059603D"/>
    <w:rsid w:val="005A2CC1"/>
    <w:rsid w:val="005A72CC"/>
    <w:rsid w:val="005C03B8"/>
    <w:rsid w:val="005D7E8A"/>
    <w:rsid w:val="005E21DA"/>
    <w:rsid w:val="005E342E"/>
    <w:rsid w:val="005E4765"/>
    <w:rsid w:val="006545CE"/>
    <w:rsid w:val="00672116"/>
    <w:rsid w:val="0067505F"/>
    <w:rsid w:val="00677D02"/>
    <w:rsid w:val="006802C1"/>
    <w:rsid w:val="006A7527"/>
    <w:rsid w:val="006B1839"/>
    <w:rsid w:val="006B7D2F"/>
    <w:rsid w:val="006C61D3"/>
    <w:rsid w:val="006D0FBD"/>
    <w:rsid w:val="006D2B9F"/>
    <w:rsid w:val="006E04D4"/>
    <w:rsid w:val="006E40EE"/>
    <w:rsid w:val="007145A7"/>
    <w:rsid w:val="00716B76"/>
    <w:rsid w:val="0073247F"/>
    <w:rsid w:val="00761C7A"/>
    <w:rsid w:val="00764EC8"/>
    <w:rsid w:val="00796362"/>
    <w:rsid w:val="007B4426"/>
    <w:rsid w:val="007D3AFD"/>
    <w:rsid w:val="007D6A39"/>
    <w:rsid w:val="007F56F6"/>
    <w:rsid w:val="007F6B2A"/>
    <w:rsid w:val="00821ADC"/>
    <w:rsid w:val="00852823"/>
    <w:rsid w:val="00854605"/>
    <w:rsid w:val="00875876"/>
    <w:rsid w:val="008875A4"/>
    <w:rsid w:val="00887B29"/>
    <w:rsid w:val="00893AC6"/>
    <w:rsid w:val="008B27CF"/>
    <w:rsid w:val="008B4CFB"/>
    <w:rsid w:val="008C2701"/>
    <w:rsid w:val="008D6298"/>
    <w:rsid w:val="008E2C19"/>
    <w:rsid w:val="008F2D68"/>
    <w:rsid w:val="008F4BA5"/>
    <w:rsid w:val="00922467"/>
    <w:rsid w:val="0092630D"/>
    <w:rsid w:val="009463F9"/>
    <w:rsid w:val="00951B76"/>
    <w:rsid w:val="00973D7C"/>
    <w:rsid w:val="00977DDE"/>
    <w:rsid w:val="009B5E69"/>
    <w:rsid w:val="009B7788"/>
    <w:rsid w:val="009C7EC7"/>
    <w:rsid w:val="009E4081"/>
    <w:rsid w:val="009E591E"/>
    <w:rsid w:val="009F08CD"/>
    <w:rsid w:val="00A0641E"/>
    <w:rsid w:val="00A065C2"/>
    <w:rsid w:val="00A2286E"/>
    <w:rsid w:val="00A41241"/>
    <w:rsid w:val="00A61C20"/>
    <w:rsid w:val="00A63DF7"/>
    <w:rsid w:val="00A77D1D"/>
    <w:rsid w:val="00A84265"/>
    <w:rsid w:val="00AA59AD"/>
    <w:rsid w:val="00AA77D6"/>
    <w:rsid w:val="00AD485B"/>
    <w:rsid w:val="00AD4E3A"/>
    <w:rsid w:val="00AD558A"/>
    <w:rsid w:val="00AE7BB1"/>
    <w:rsid w:val="00AF4D2E"/>
    <w:rsid w:val="00B01DAD"/>
    <w:rsid w:val="00B51CBE"/>
    <w:rsid w:val="00B568D1"/>
    <w:rsid w:val="00B665E9"/>
    <w:rsid w:val="00B94F17"/>
    <w:rsid w:val="00BB3AC2"/>
    <w:rsid w:val="00BB7E7D"/>
    <w:rsid w:val="00BD0929"/>
    <w:rsid w:val="00BE1465"/>
    <w:rsid w:val="00BE20B3"/>
    <w:rsid w:val="00BE3C86"/>
    <w:rsid w:val="00BF7F1C"/>
    <w:rsid w:val="00C077DB"/>
    <w:rsid w:val="00C35B2F"/>
    <w:rsid w:val="00C4638C"/>
    <w:rsid w:val="00C471B1"/>
    <w:rsid w:val="00C75B9B"/>
    <w:rsid w:val="00C76E90"/>
    <w:rsid w:val="00C80541"/>
    <w:rsid w:val="00C82180"/>
    <w:rsid w:val="00C8440A"/>
    <w:rsid w:val="00CA0CF3"/>
    <w:rsid w:val="00CB1303"/>
    <w:rsid w:val="00CD67AB"/>
    <w:rsid w:val="00CE574F"/>
    <w:rsid w:val="00CF1A8B"/>
    <w:rsid w:val="00D02A14"/>
    <w:rsid w:val="00D24697"/>
    <w:rsid w:val="00D47512"/>
    <w:rsid w:val="00D94E9B"/>
    <w:rsid w:val="00DA2EF4"/>
    <w:rsid w:val="00DC75EB"/>
    <w:rsid w:val="00DC7A16"/>
    <w:rsid w:val="00DD1A31"/>
    <w:rsid w:val="00DD1C25"/>
    <w:rsid w:val="00DD783B"/>
    <w:rsid w:val="00DE3DC6"/>
    <w:rsid w:val="00DE5A74"/>
    <w:rsid w:val="00DF0E40"/>
    <w:rsid w:val="00E079AD"/>
    <w:rsid w:val="00E109AE"/>
    <w:rsid w:val="00E14CC6"/>
    <w:rsid w:val="00E37DC2"/>
    <w:rsid w:val="00E420AF"/>
    <w:rsid w:val="00E42ADC"/>
    <w:rsid w:val="00E52510"/>
    <w:rsid w:val="00E64A99"/>
    <w:rsid w:val="00E7059D"/>
    <w:rsid w:val="00E72FFE"/>
    <w:rsid w:val="00E95E76"/>
    <w:rsid w:val="00EA6AF4"/>
    <w:rsid w:val="00EC2E42"/>
    <w:rsid w:val="00EC6782"/>
    <w:rsid w:val="00F136E7"/>
    <w:rsid w:val="00F21EA6"/>
    <w:rsid w:val="00F27C8B"/>
    <w:rsid w:val="00F31ABE"/>
    <w:rsid w:val="00F36C0E"/>
    <w:rsid w:val="00F4418E"/>
    <w:rsid w:val="00F53599"/>
    <w:rsid w:val="00F800BB"/>
    <w:rsid w:val="00F91155"/>
    <w:rsid w:val="00F9572E"/>
    <w:rsid w:val="00FB34AA"/>
    <w:rsid w:val="00FB39BE"/>
    <w:rsid w:val="00FD0A84"/>
    <w:rsid w:val="00FE099C"/>
    <w:rsid w:val="00FE48F4"/>
    <w:rsid w:val="0134185B"/>
    <w:rsid w:val="01353D0F"/>
    <w:rsid w:val="0149496F"/>
    <w:rsid w:val="01656CC4"/>
    <w:rsid w:val="018B1BF8"/>
    <w:rsid w:val="01BF6629"/>
    <w:rsid w:val="01C94F17"/>
    <w:rsid w:val="01D0349F"/>
    <w:rsid w:val="01DD41C2"/>
    <w:rsid w:val="02046F29"/>
    <w:rsid w:val="02AC0F47"/>
    <w:rsid w:val="02BA18AE"/>
    <w:rsid w:val="02CE17E8"/>
    <w:rsid w:val="02D72264"/>
    <w:rsid w:val="02FB6B16"/>
    <w:rsid w:val="031753A0"/>
    <w:rsid w:val="03191F32"/>
    <w:rsid w:val="036C52BA"/>
    <w:rsid w:val="0399158F"/>
    <w:rsid w:val="03D56A1F"/>
    <w:rsid w:val="03D57CB6"/>
    <w:rsid w:val="044C1F85"/>
    <w:rsid w:val="054D733B"/>
    <w:rsid w:val="05835CF9"/>
    <w:rsid w:val="05B36BB2"/>
    <w:rsid w:val="05C432C0"/>
    <w:rsid w:val="05CA0F66"/>
    <w:rsid w:val="05CF5FA2"/>
    <w:rsid w:val="069B75C0"/>
    <w:rsid w:val="06BA630B"/>
    <w:rsid w:val="06BA6D55"/>
    <w:rsid w:val="06D31875"/>
    <w:rsid w:val="06ED4932"/>
    <w:rsid w:val="07375BAD"/>
    <w:rsid w:val="073B3887"/>
    <w:rsid w:val="07693A2F"/>
    <w:rsid w:val="07872FDB"/>
    <w:rsid w:val="07DC4B18"/>
    <w:rsid w:val="07E254FB"/>
    <w:rsid w:val="07ED3E6D"/>
    <w:rsid w:val="08035B97"/>
    <w:rsid w:val="08446FA0"/>
    <w:rsid w:val="0865515F"/>
    <w:rsid w:val="086D16CA"/>
    <w:rsid w:val="08C178E9"/>
    <w:rsid w:val="08D93D0B"/>
    <w:rsid w:val="09097997"/>
    <w:rsid w:val="091A24B2"/>
    <w:rsid w:val="09485583"/>
    <w:rsid w:val="0A2F517D"/>
    <w:rsid w:val="0A4C2C72"/>
    <w:rsid w:val="0A7232C9"/>
    <w:rsid w:val="0AE57816"/>
    <w:rsid w:val="0B642C7A"/>
    <w:rsid w:val="0B691990"/>
    <w:rsid w:val="0C03337B"/>
    <w:rsid w:val="0C627017"/>
    <w:rsid w:val="0DC21F49"/>
    <w:rsid w:val="0E053607"/>
    <w:rsid w:val="0E35767A"/>
    <w:rsid w:val="0E5C78A3"/>
    <w:rsid w:val="0F004A9B"/>
    <w:rsid w:val="0F307AB2"/>
    <w:rsid w:val="0FC73288"/>
    <w:rsid w:val="0FC91878"/>
    <w:rsid w:val="0FD4268B"/>
    <w:rsid w:val="102056F8"/>
    <w:rsid w:val="10294501"/>
    <w:rsid w:val="106B1EF6"/>
    <w:rsid w:val="10861614"/>
    <w:rsid w:val="119E2974"/>
    <w:rsid w:val="11FC55B2"/>
    <w:rsid w:val="124F64F3"/>
    <w:rsid w:val="127641B7"/>
    <w:rsid w:val="1277475A"/>
    <w:rsid w:val="128F5FB8"/>
    <w:rsid w:val="129836AF"/>
    <w:rsid w:val="12A9602F"/>
    <w:rsid w:val="12BE7C7F"/>
    <w:rsid w:val="12C47381"/>
    <w:rsid w:val="13043A46"/>
    <w:rsid w:val="130A686C"/>
    <w:rsid w:val="135E2714"/>
    <w:rsid w:val="13EA7D68"/>
    <w:rsid w:val="13FF0D0B"/>
    <w:rsid w:val="14137A25"/>
    <w:rsid w:val="1417033E"/>
    <w:rsid w:val="142B35CE"/>
    <w:rsid w:val="14C56374"/>
    <w:rsid w:val="15082937"/>
    <w:rsid w:val="15273D58"/>
    <w:rsid w:val="15811B5B"/>
    <w:rsid w:val="15AE7982"/>
    <w:rsid w:val="15E07984"/>
    <w:rsid w:val="160A2881"/>
    <w:rsid w:val="163766BB"/>
    <w:rsid w:val="163D5F6B"/>
    <w:rsid w:val="166242C9"/>
    <w:rsid w:val="16CE0B7D"/>
    <w:rsid w:val="17237061"/>
    <w:rsid w:val="173F3FC6"/>
    <w:rsid w:val="175B7066"/>
    <w:rsid w:val="177E450E"/>
    <w:rsid w:val="17D45C0F"/>
    <w:rsid w:val="188D7E54"/>
    <w:rsid w:val="18BD1C8B"/>
    <w:rsid w:val="18CB2F80"/>
    <w:rsid w:val="18EE193B"/>
    <w:rsid w:val="19FD549D"/>
    <w:rsid w:val="1ABE298D"/>
    <w:rsid w:val="1ADD5174"/>
    <w:rsid w:val="1AE257AE"/>
    <w:rsid w:val="1B551E4E"/>
    <w:rsid w:val="1B6B20A5"/>
    <w:rsid w:val="1B880CB1"/>
    <w:rsid w:val="1C256156"/>
    <w:rsid w:val="1C276622"/>
    <w:rsid w:val="1C782696"/>
    <w:rsid w:val="1C8231BE"/>
    <w:rsid w:val="1C902058"/>
    <w:rsid w:val="1D1327C1"/>
    <w:rsid w:val="1D7B5F67"/>
    <w:rsid w:val="1D844366"/>
    <w:rsid w:val="1D8F06AE"/>
    <w:rsid w:val="1DC05D68"/>
    <w:rsid w:val="1DE678D0"/>
    <w:rsid w:val="1DF83E91"/>
    <w:rsid w:val="1E0400A7"/>
    <w:rsid w:val="1E6D11FC"/>
    <w:rsid w:val="1F113344"/>
    <w:rsid w:val="1F330EF8"/>
    <w:rsid w:val="1F4B7152"/>
    <w:rsid w:val="1F513CA8"/>
    <w:rsid w:val="1FB746F2"/>
    <w:rsid w:val="20445990"/>
    <w:rsid w:val="205C1778"/>
    <w:rsid w:val="20892A22"/>
    <w:rsid w:val="20A0788B"/>
    <w:rsid w:val="20D234E6"/>
    <w:rsid w:val="20DE431E"/>
    <w:rsid w:val="210009EB"/>
    <w:rsid w:val="211025E1"/>
    <w:rsid w:val="211830D2"/>
    <w:rsid w:val="21274DA2"/>
    <w:rsid w:val="215A3AB3"/>
    <w:rsid w:val="21723F5A"/>
    <w:rsid w:val="218F764D"/>
    <w:rsid w:val="2193241A"/>
    <w:rsid w:val="222C7AB8"/>
    <w:rsid w:val="223022D3"/>
    <w:rsid w:val="224B232D"/>
    <w:rsid w:val="228D71DB"/>
    <w:rsid w:val="22956D55"/>
    <w:rsid w:val="236E0751"/>
    <w:rsid w:val="240A1406"/>
    <w:rsid w:val="24110CB8"/>
    <w:rsid w:val="24231CEA"/>
    <w:rsid w:val="243510D4"/>
    <w:rsid w:val="248C288A"/>
    <w:rsid w:val="249B0A92"/>
    <w:rsid w:val="24A759DB"/>
    <w:rsid w:val="24B6761D"/>
    <w:rsid w:val="24D16AEA"/>
    <w:rsid w:val="254250A8"/>
    <w:rsid w:val="25AF2C6D"/>
    <w:rsid w:val="25B92378"/>
    <w:rsid w:val="26B172D2"/>
    <w:rsid w:val="26C40B4B"/>
    <w:rsid w:val="26FA5A34"/>
    <w:rsid w:val="27013B59"/>
    <w:rsid w:val="2757522E"/>
    <w:rsid w:val="27960DDF"/>
    <w:rsid w:val="287C188E"/>
    <w:rsid w:val="288551E7"/>
    <w:rsid w:val="289066E0"/>
    <w:rsid w:val="29847A81"/>
    <w:rsid w:val="2A36061B"/>
    <w:rsid w:val="2A556978"/>
    <w:rsid w:val="2A5C55CF"/>
    <w:rsid w:val="2AB7228A"/>
    <w:rsid w:val="2AF7447D"/>
    <w:rsid w:val="2B1E4C8C"/>
    <w:rsid w:val="2B2A2FD9"/>
    <w:rsid w:val="2B805BCD"/>
    <w:rsid w:val="2BBC3B7F"/>
    <w:rsid w:val="2BBF048E"/>
    <w:rsid w:val="2BE5411B"/>
    <w:rsid w:val="2C0520D1"/>
    <w:rsid w:val="2C3C2E78"/>
    <w:rsid w:val="2C76366E"/>
    <w:rsid w:val="2C90798A"/>
    <w:rsid w:val="2CA13EC5"/>
    <w:rsid w:val="2CAA7F15"/>
    <w:rsid w:val="2CB65C7D"/>
    <w:rsid w:val="2D1E1CE5"/>
    <w:rsid w:val="2D312440"/>
    <w:rsid w:val="2D4D7E8B"/>
    <w:rsid w:val="2D662373"/>
    <w:rsid w:val="2D721A06"/>
    <w:rsid w:val="2D76092E"/>
    <w:rsid w:val="2D786770"/>
    <w:rsid w:val="2D9301F8"/>
    <w:rsid w:val="2DC071BC"/>
    <w:rsid w:val="2DCA40C4"/>
    <w:rsid w:val="2E38568C"/>
    <w:rsid w:val="2E4722CA"/>
    <w:rsid w:val="2EA67134"/>
    <w:rsid w:val="2EE9735C"/>
    <w:rsid w:val="2F081A5A"/>
    <w:rsid w:val="2F3D6487"/>
    <w:rsid w:val="2F690A46"/>
    <w:rsid w:val="2F7012D5"/>
    <w:rsid w:val="2FA141FE"/>
    <w:rsid w:val="2FD23E16"/>
    <w:rsid w:val="30E57FFF"/>
    <w:rsid w:val="31183C37"/>
    <w:rsid w:val="31210D3C"/>
    <w:rsid w:val="315166AB"/>
    <w:rsid w:val="31FB58A6"/>
    <w:rsid w:val="320B6E9B"/>
    <w:rsid w:val="323668DE"/>
    <w:rsid w:val="323D2EA7"/>
    <w:rsid w:val="32A939A4"/>
    <w:rsid w:val="32CB5278"/>
    <w:rsid w:val="32F95E0C"/>
    <w:rsid w:val="33762B44"/>
    <w:rsid w:val="33F46BC6"/>
    <w:rsid w:val="33FA5003"/>
    <w:rsid w:val="34033A51"/>
    <w:rsid w:val="34787C07"/>
    <w:rsid w:val="34D874BA"/>
    <w:rsid w:val="34EA3885"/>
    <w:rsid w:val="34F01CDA"/>
    <w:rsid w:val="34F860CC"/>
    <w:rsid w:val="3507519C"/>
    <w:rsid w:val="35301D0A"/>
    <w:rsid w:val="35661336"/>
    <w:rsid w:val="358A78ED"/>
    <w:rsid w:val="35981B85"/>
    <w:rsid w:val="35BC0135"/>
    <w:rsid w:val="35FC6014"/>
    <w:rsid w:val="35FF4782"/>
    <w:rsid w:val="36392E40"/>
    <w:rsid w:val="3647730B"/>
    <w:rsid w:val="3650258D"/>
    <w:rsid w:val="36DE12F2"/>
    <w:rsid w:val="374064CF"/>
    <w:rsid w:val="37766767"/>
    <w:rsid w:val="37986F5E"/>
    <w:rsid w:val="37A238FB"/>
    <w:rsid w:val="38637461"/>
    <w:rsid w:val="387D5F95"/>
    <w:rsid w:val="38990AA1"/>
    <w:rsid w:val="38AF2F46"/>
    <w:rsid w:val="38FD02F4"/>
    <w:rsid w:val="390C65EA"/>
    <w:rsid w:val="39544A8A"/>
    <w:rsid w:val="396B6DD4"/>
    <w:rsid w:val="39B91003"/>
    <w:rsid w:val="39C95FD0"/>
    <w:rsid w:val="39EE7A9E"/>
    <w:rsid w:val="3A080637"/>
    <w:rsid w:val="3A257964"/>
    <w:rsid w:val="3A30455A"/>
    <w:rsid w:val="3AA05B89"/>
    <w:rsid w:val="3AFD63B4"/>
    <w:rsid w:val="3B121B64"/>
    <w:rsid w:val="3B145739"/>
    <w:rsid w:val="3B4515CD"/>
    <w:rsid w:val="3B8A1A7E"/>
    <w:rsid w:val="3BB42506"/>
    <w:rsid w:val="3BD57167"/>
    <w:rsid w:val="3C025A83"/>
    <w:rsid w:val="3C795D45"/>
    <w:rsid w:val="3C8E474E"/>
    <w:rsid w:val="3C992DC6"/>
    <w:rsid w:val="3C9E186E"/>
    <w:rsid w:val="3CA72724"/>
    <w:rsid w:val="3CB1207B"/>
    <w:rsid w:val="3CEA09F1"/>
    <w:rsid w:val="3D20796B"/>
    <w:rsid w:val="3D604E89"/>
    <w:rsid w:val="3DD55545"/>
    <w:rsid w:val="3E482613"/>
    <w:rsid w:val="3EDF3058"/>
    <w:rsid w:val="3F19622C"/>
    <w:rsid w:val="3F253F62"/>
    <w:rsid w:val="3F4624B6"/>
    <w:rsid w:val="3F5B1E05"/>
    <w:rsid w:val="3F9B2DCE"/>
    <w:rsid w:val="3FB307B7"/>
    <w:rsid w:val="4061451C"/>
    <w:rsid w:val="407707ED"/>
    <w:rsid w:val="40AA0920"/>
    <w:rsid w:val="40D014C0"/>
    <w:rsid w:val="40F95D14"/>
    <w:rsid w:val="414C2001"/>
    <w:rsid w:val="41607C54"/>
    <w:rsid w:val="418D12C6"/>
    <w:rsid w:val="41CB00EC"/>
    <w:rsid w:val="42406517"/>
    <w:rsid w:val="424E557E"/>
    <w:rsid w:val="425D23F3"/>
    <w:rsid w:val="426D046C"/>
    <w:rsid w:val="428A306B"/>
    <w:rsid w:val="42A55E25"/>
    <w:rsid w:val="432359D6"/>
    <w:rsid w:val="435C3280"/>
    <w:rsid w:val="43615785"/>
    <w:rsid w:val="439374D6"/>
    <w:rsid w:val="439B3922"/>
    <w:rsid w:val="43AE7DCC"/>
    <w:rsid w:val="43C55BC1"/>
    <w:rsid w:val="43CC3956"/>
    <w:rsid w:val="442830A5"/>
    <w:rsid w:val="447D7D11"/>
    <w:rsid w:val="44AB543E"/>
    <w:rsid w:val="44CB5A6D"/>
    <w:rsid w:val="44ED5522"/>
    <w:rsid w:val="45566A8C"/>
    <w:rsid w:val="456B6447"/>
    <w:rsid w:val="459D697D"/>
    <w:rsid w:val="45AF3FA5"/>
    <w:rsid w:val="46394FC6"/>
    <w:rsid w:val="4672394C"/>
    <w:rsid w:val="46D53DA4"/>
    <w:rsid w:val="46EE7A0F"/>
    <w:rsid w:val="47397E0A"/>
    <w:rsid w:val="473E1D1D"/>
    <w:rsid w:val="47473E0B"/>
    <w:rsid w:val="478C1170"/>
    <w:rsid w:val="4795415F"/>
    <w:rsid w:val="47FA4464"/>
    <w:rsid w:val="480D0878"/>
    <w:rsid w:val="483B1360"/>
    <w:rsid w:val="48774F00"/>
    <w:rsid w:val="487B4BF3"/>
    <w:rsid w:val="48835907"/>
    <w:rsid w:val="48C33317"/>
    <w:rsid w:val="48E41870"/>
    <w:rsid w:val="492A23F4"/>
    <w:rsid w:val="49773C28"/>
    <w:rsid w:val="49A712F4"/>
    <w:rsid w:val="49B80B02"/>
    <w:rsid w:val="49DC4035"/>
    <w:rsid w:val="49DE7CC5"/>
    <w:rsid w:val="4A042255"/>
    <w:rsid w:val="4A5B7D47"/>
    <w:rsid w:val="4A6F0AD8"/>
    <w:rsid w:val="4AF11F2F"/>
    <w:rsid w:val="4B7E556C"/>
    <w:rsid w:val="4B7F5906"/>
    <w:rsid w:val="4BB00250"/>
    <w:rsid w:val="4C0213F4"/>
    <w:rsid w:val="4C4446AE"/>
    <w:rsid w:val="4C480112"/>
    <w:rsid w:val="4C6F4853"/>
    <w:rsid w:val="4C7308C9"/>
    <w:rsid w:val="4D025E83"/>
    <w:rsid w:val="4D2B4F8F"/>
    <w:rsid w:val="4D377E11"/>
    <w:rsid w:val="4D43295F"/>
    <w:rsid w:val="4DF53F69"/>
    <w:rsid w:val="4E34602C"/>
    <w:rsid w:val="4E460AE6"/>
    <w:rsid w:val="4E505F0D"/>
    <w:rsid w:val="4E617863"/>
    <w:rsid w:val="4E6A4E77"/>
    <w:rsid w:val="4EA175B8"/>
    <w:rsid w:val="4EA417C5"/>
    <w:rsid w:val="4EC00138"/>
    <w:rsid w:val="4ED232B7"/>
    <w:rsid w:val="4EDD31D7"/>
    <w:rsid w:val="4F041DA9"/>
    <w:rsid w:val="4F4915A7"/>
    <w:rsid w:val="4F6B75B6"/>
    <w:rsid w:val="4F827F2A"/>
    <w:rsid w:val="4FCA1762"/>
    <w:rsid w:val="4FDF015D"/>
    <w:rsid w:val="50871E3A"/>
    <w:rsid w:val="50AD614E"/>
    <w:rsid w:val="51792864"/>
    <w:rsid w:val="520477FB"/>
    <w:rsid w:val="52082E5D"/>
    <w:rsid w:val="52D77EAA"/>
    <w:rsid w:val="52DB1578"/>
    <w:rsid w:val="52E542AB"/>
    <w:rsid w:val="5338194F"/>
    <w:rsid w:val="53413B53"/>
    <w:rsid w:val="53807425"/>
    <w:rsid w:val="53911E27"/>
    <w:rsid w:val="54394D97"/>
    <w:rsid w:val="5484681C"/>
    <w:rsid w:val="549F0513"/>
    <w:rsid w:val="54A9691F"/>
    <w:rsid w:val="54D44008"/>
    <w:rsid w:val="54D728E6"/>
    <w:rsid w:val="550324C2"/>
    <w:rsid w:val="55125AD0"/>
    <w:rsid w:val="551C0163"/>
    <w:rsid w:val="55597600"/>
    <w:rsid w:val="55F03BF8"/>
    <w:rsid w:val="560976C3"/>
    <w:rsid w:val="569A7D90"/>
    <w:rsid w:val="574259FA"/>
    <w:rsid w:val="5746402F"/>
    <w:rsid w:val="574A06FC"/>
    <w:rsid w:val="575255F7"/>
    <w:rsid w:val="57AD7E90"/>
    <w:rsid w:val="57E1549B"/>
    <w:rsid w:val="57F4051A"/>
    <w:rsid w:val="583F530D"/>
    <w:rsid w:val="587210B0"/>
    <w:rsid w:val="58AD2046"/>
    <w:rsid w:val="58DE293D"/>
    <w:rsid w:val="593A4D40"/>
    <w:rsid w:val="593E5EF4"/>
    <w:rsid w:val="595C18F0"/>
    <w:rsid w:val="59891EF8"/>
    <w:rsid w:val="59BC7EEF"/>
    <w:rsid w:val="5A011185"/>
    <w:rsid w:val="5A0A27AE"/>
    <w:rsid w:val="5A513A05"/>
    <w:rsid w:val="5A8C4263"/>
    <w:rsid w:val="5AE20B01"/>
    <w:rsid w:val="5B22253E"/>
    <w:rsid w:val="5B2901E9"/>
    <w:rsid w:val="5B8D2D21"/>
    <w:rsid w:val="5B8D3EEF"/>
    <w:rsid w:val="5C802F74"/>
    <w:rsid w:val="5C86325F"/>
    <w:rsid w:val="5C946353"/>
    <w:rsid w:val="5CB07599"/>
    <w:rsid w:val="5CDD049B"/>
    <w:rsid w:val="5CDF2289"/>
    <w:rsid w:val="5D3C274B"/>
    <w:rsid w:val="5D97217A"/>
    <w:rsid w:val="5DC82230"/>
    <w:rsid w:val="5DD14BE9"/>
    <w:rsid w:val="5E2B5748"/>
    <w:rsid w:val="5EA93D0F"/>
    <w:rsid w:val="5EC20387"/>
    <w:rsid w:val="5ED15E66"/>
    <w:rsid w:val="5F1A6ABC"/>
    <w:rsid w:val="5F252FFA"/>
    <w:rsid w:val="5F3833E6"/>
    <w:rsid w:val="5F832C78"/>
    <w:rsid w:val="5F851ACB"/>
    <w:rsid w:val="5FD27396"/>
    <w:rsid w:val="5FD55B32"/>
    <w:rsid w:val="60822AF9"/>
    <w:rsid w:val="609A4BD3"/>
    <w:rsid w:val="60F634AE"/>
    <w:rsid w:val="611933AE"/>
    <w:rsid w:val="61471ACE"/>
    <w:rsid w:val="61C31A11"/>
    <w:rsid w:val="61D0084D"/>
    <w:rsid w:val="62005EEF"/>
    <w:rsid w:val="62057682"/>
    <w:rsid w:val="623C1EB4"/>
    <w:rsid w:val="6250716D"/>
    <w:rsid w:val="627209BD"/>
    <w:rsid w:val="62B77C63"/>
    <w:rsid w:val="62FE3BE6"/>
    <w:rsid w:val="63050ED2"/>
    <w:rsid w:val="63FB28D4"/>
    <w:rsid w:val="64416CA0"/>
    <w:rsid w:val="64561B9C"/>
    <w:rsid w:val="648806BE"/>
    <w:rsid w:val="64AA23BC"/>
    <w:rsid w:val="64B147DE"/>
    <w:rsid w:val="6501685F"/>
    <w:rsid w:val="654A5B17"/>
    <w:rsid w:val="656D3966"/>
    <w:rsid w:val="65975EE4"/>
    <w:rsid w:val="65AB4911"/>
    <w:rsid w:val="65D24D0D"/>
    <w:rsid w:val="65F32E0C"/>
    <w:rsid w:val="661F1614"/>
    <w:rsid w:val="6635242D"/>
    <w:rsid w:val="664A1B6B"/>
    <w:rsid w:val="66560AC6"/>
    <w:rsid w:val="66730101"/>
    <w:rsid w:val="66CD08B8"/>
    <w:rsid w:val="66EF318B"/>
    <w:rsid w:val="67247BAE"/>
    <w:rsid w:val="67331C0B"/>
    <w:rsid w:val="676C1430"/>
    <w:rsid w:val="678F3B72"/>
    <w:rsid w:val="67961FC2"/>
    <w:rsid w:val="67C44D21"/>
    <w:rsid w:val="67D11A4E"/>
    <w:rsid w:val="684D52C4"/>
    <w:rsid w:val="68590ED9"/>
    <w:rsid w:val="688D6550"/>
    <w:rsid w:val="69344C1E"/>
    <w:rsid w:val="69931944"/>
    <w:rsid w:val="69BB1DA2"/>
    <w:rsid w:val="6A1828AA"/>
    <w:rsid w:val="6A296884"/>
    <w:rsid w:val="6A445335"/>
    <w:rsid w:val="6A846C3C"/>
    <w:rsid w:val="6A86532E"/>
    <w:rsid w:val="6A9040D6"/>
    <w:rsid w:val="6B167EAA"/>
    <w:rsid w:val="6B6141DE"/>
    <w:rsid w:val="6B787743"/>
    <w:rsid w:val="6C225202"/>
    <w:rsid w:val="6C2E7676"/>
    <w:rsid w:val="6C760AB3"/>
    <w:rsid w:val="6C762552"/>
    <w:rsid w:val="6C7C646E"/>
    <w:rsid w:val="6CB92BD1"/>
    <w:rsid w:val="6CD161EC"/>
    <w:rsid w:val="6CDF35C4"/>
    <w:rsid w:val="6DFC3ED2"/>
    <w:rsid w:val="6E316EA6"/>
    <w:rsid w:val="6E8C763E"/>
    <w:rsid w:val="6EE36ECA"/>
    <w:rsid w:val="6F26070E"/>
    <w:rsid w:val="6F310485"/>
    <w:rsid w:val="6F4D795C"/>
    <w:rsid w:val="6FF40D1C"/>
    <w:rsid w:val="6FFB46E7"/>
    <w:rsid w:val="70447E3C"/>
    <w:rsid w:val="7060454A"/>
    <w:rsid w:val="70AA53C8"/>
    <w:rsid w:val="70B110BD"/>
    <w:rsid w:val="70CB47E1"/>
    <w:rsid w:val="70EC47EA"/>
    <w:rsid w:val="710A284E"/>
    <w:rsid w:val="713D058A"/>
    <w:rsid w:val="717711B4"/>
    <w:rsid w:val="717A3DA5"/>
    <w:rsid w:val="718911F8"/>
    <w:rsid w:val="71A05546"/>
    <w:rsid w:val="71D00A9E"/>
    <w:rsid w:val="721B0557"/>
    <w:rsid w:val="7237504A"/>
    <w:rsid w:val="724E4FA2"/>
    <w:rsid w:val="7275065F"/>
    <w:rsid w:val="72A20E4A"/>
    <w:rsid w:val="73880E53"/>
    <w:rsid w:val="73970746"/>
    <w:rsid w:val="73B136CB"/>
    <w:rsid w:val="73B55051"/>
    <w:rsid w:val="74267E75"/>
    <w:rsid w:val="744011B9"/>
    <w:rsid w:val="744C5512"/>
    <w:rsid w:val="74580127"/>
    <w:rsid w:val="74585929"/>
    <w:rsid w:val="74AB65E8"/>
    <w:rsid w:val="74CF12E9"/>
    <w:rsid w:val="74F03CA1"/>
    <w:rsid w:val="74F846EB"/>
    <w:rsid w:val="766E45C4"/>
    <w:rsid w:val="769B255A"/>
    <w:rsid w:val="76AA556A"/>
    <w:rsid w:val="76E41A31"/>
    <w:rsid w:val="76F51E90"/>
    <w:rsid w:val="7739385F"/>
    <w:rsid w:val="777D3E7E"/>
    <w:rsid w:val="77996839"/>
    <w:rsid w:val="781174F2"/>
    <w:rsid w:val="78361072"/>
    <w:rsid w:val="78422E7D"/>
    <w:rsid w:val="784D5990"/>
    <w:rsid w:val="785228DA"/>
    <w:rsid w:val="786575AD"/>
    <w:rsid w:val="787F0879"/>
    <w:rsid w:val="78A02FA0"/>
    <w:rsid w:val="78E9384A"/>
    <w:rsid w:val="794D5A65"/>
    <w:rsid w:val="798A761F"/>
    <w:rsid w:val="79922C1B"/>
    <w:rsid w:val="79951709"/>
    <w:rsid w:val="79966DD3"/>
    <w:rsid w:val="79A84582"/>
    <w:rsid w:val="79B25E17"/>
    <w:rsid w:val="79C23BFC"/>
    <w:rsid w:val="79DF0BD6"/>
    <w:rsid w:val="79F301DD"/>
    <w:rsid w:val="79F77CCE"/>
    <w:rsid w:val="7A843160"/>
    <w:rsid w:val="7A8772A3"/>
    <w:rsid w:val="7A8F4FCE"/>
    <w:rsid w:val="7A904AD5"/>
    <w:rsid w:val="7ABE6A3D"/>
    <w:rsid w:val="7AC72841"/>
    <w:rsid w:val="7B186513"/>
    <w:rsid w:val="7B4435A2"/>
    <w:rsid w:val="7B651423"/>
    <w:rsid w:val="7B814910"/>
    <w:rsid w:val="7B87581E"/>
    <w:rsid w:val="7BF20F67"/>
    <w:rsid w:val="7C120713"/>
    <w:rsid w:val="7C263DF1"/>
    <w:rsid w:val="7C372909"/>
    <w:rsid w:val="7C436E29"/>
    <w:rsid w:val="7C4F7E97"/>
    <w:rsid w:val="7C5517EE"/>
    <w:rsid w:val="7C6D6022"/>
    <w:rsid w:val="7CFD5A78"/>
    <w:rsid w:val="7D103724"/>
    <w:rsid w:val="7D511F32"/>
    <w:rsid w:val="7D573AFD"/>
    <w:rsid w:val="7D6B1F87"/>
    <w:rsid w:val="7DA83579"/>
    <w:rsid w:val="7DE73065"/>
    <w:rsid w:val="7DF43ABC"/>
    <w:rsid w:val="7E222C36"/>
    <w:rsid w:val="7E7310D0"/>
    <w:rsid w:val="7E9A5D97"/>
    <w:rsid w:val="7EE959EB"/>
    <w:rsid w:val="7F9B1945"/>
    <w:rsid w:val="7FD8327F"/>
    <w:rsid w:val="7FDC6E2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360" w:lineRule="auto"/>
      <w:ind w:left="540" w:firstLine="660" w:firstLineChars="275"/>
    </w:pPr>
    <w:rPr>
      <w:rFonts w:ascii="幼圆" w:eastAsia="幼圆"/>
      <w:sz w:val="24"/>
    </w:rPr>
  </w:style>
  <w:style w:type="paragraph" w:styleId="3">
    <w:name w:val="Date"/>
    <w:basedOn w:val="1"/>
    <w:next w:val="1"/>
    <w:qFormat/>
    <w:uiPriority w:val="0"/>
    <w:pPr>
      <w:ind w:left="100" w:leftChars="2500"/>
    </w:pPr>
  </w:style>
  <w:style w:type="paragraph" w:styleId="4">
    <w:name w:val="Balloon Text"/>
    <w:basedOn w:val="1"/>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qFormat/>
    <w:uiPriority w:val="0"/>
    <w:rPr>
      <w:b/>
      <w:bCs/>
    </w:rPr>
  </w:style>
  <w:style w:type="character" w:styleId="12">
    <w:name w:val="page number"/>
    <w:qFormat/>
    <w:uiPriority w:val="0"/>
  </w:style>
  <w:style w:type="character" w:styleId="13">
    <w:name w:val="FollowedHyperlink"/>
    <w:qFormat/>
    <w:uiPriority w:val="99"/>
    <w:rPr>
      <w:color w:val="666666"/>
      <w:u w:val="none"/>
    </w:rPr>
  </w:style>
  <w:style w:type="character" w:styleId="14">
    <w:name w:val="Hyperlink"/>
    <w:qFormat/>
    <w:uiPriority w:val="99"/>
    <w:rPr>
      <w:color w:val="666666"/>
      <w:u w:val="none"/>
    </w:rPr>
  </w:style>
  <w:style w:type="character" w:customStyle="1" w:styleId="15">
    <w:name w:val="页脚 Char"/>
    <w:link w:val="5"/>
    <w:qFormat/>
    <w:uiPriority w:val="0"/>
    <w:rPr>
      <w:kern w:val="2"/>
      <w:sz w:val="18"/>
      <w:szCs w:val="18"/>
    </w:rPr>
  </w:style>
  <w:style w:type="character" w:customStyle="1" w:styleId="16">
    <w:name w:val="页眉 Char"/>
    <w:link w:val="6"/>
    <w:qFormat/>
    <w:uiPriority w:val="0"/>
    <w:rPr>
      <w:kern w:val="2"/>
      <w:sz w:val="18"/>
      <w:szCs w:val="18"/>
    </w:rPr>
  </w:style>
  <w:style w:type="paragraph" w:customStyle="1" w:styleId="17">
    <w:name w:val="_Style 15"/>
    <w:basedOn w:val="1"/>
    <w:qFormat/>
    <w:uiPriority w:val="0"/>
    <w:pPr>
      <w:widowControl/>
      <w:spacing w:after="160" w:line="240" w:lineRule="exact"/>
      <w:ind w:firstLine="420" w:firstLineChars="200"/>
      <w:jc w:val="left"/>
    </w:pPr>
  </w:style>
  <w:style w:type="character" w:customStyle="1" w:styleId="18">
    <w:name w:val="l-open"/>
    <w:qFormat/>
    <w:uiPriority w:val="0"/>
  </w:style>
  <w:style w:type="character" w:customStyle="1" w:styleId="19">
    <w:name w:val="folder"/>
    <w:qFormat/>
    <w:uiPriority w:val="0"/>
  </w:style>
  <w:style w:type="character" w:customStyle="1" w:styleId="20">
    <w:name w:val="file"/>
    <w:qFormat/>
    <w:uiPriority w:val="0"/>
  </w:style>
  <w:style w:type="paragraph" w:customStyle="1" w:styleId="21">
    <w:name w:val="_Style 1"/>
    <w:basedOn w:val="1"/>
    <w:qFormat/>
    <w:uiPriority w:val="0"/>
    <w:pPr>
      <w:widowControl/>
      <w:spacing w:after="160" w:line="240" w:lineRule="exact"/>
      <w:ind w:firstLine="420" w:firstLineChars="200"/>
      <w:jc w:val="left"/>
    </w:pPr>
    <w:rPr>
      <w:szCs w:val="20"/>
    </w:rPr>
  </w:style>
  <w:style w:type="paragraph" w:customStyle="1" w:styleId="22">
    <w:name w:val="Char"/>
    <w:basedOn w:val="1"/>
    <w:qFormat/>
    <w:uiPriority w:val="0"/>
    <w:pPr>
      <w:widowControl/>
      <w:spacing w:after="160" w:line="240" w:lineRule="exact"/>
      <w:ind w:firstLine="420" w:firstLineChars="200"/>
      <w:jc w:val="left"/>
    </w:pPr>
  </w:style>
  <w:style w:type="paragraph" w:customStyle="1" w:styleId="23">
    <w:name w:val="_Style 5"/>
    <w:basedOn w:val="1"/>
    <w:qFormat/>
    <w:uiPriority w:val="0"/>
    <w:pPr>
      <w:widowControl/>
      <w:spacing w:after="160" w:line="240" w:lineRule="exact"/>
      <w:ind w:firstLine="420" w:firstLineChars="200"/>
      <w:jc w:val="left"/>
    </w:pPr>
    <w:rPr>
      <w:szCs w:val="20"/>
    </w:rPr>
  </w:style>
  <w:style w:type="paragraph" w:customStyle="1" w:styleId="24">
    <w:name w:val="Char Char"/>
    <w:basedOn w:val="1"/>
    <w:qFormat/>
    <w:uiPriority w:val="0"/>
    <w:pPr>
      <w:widowControl/>
      <w:spacing w:after="160" w:line="240" w:lineRule="exact"/>
      <w:ind w:firstLine="420" w:firstLineChars="200"/>
      <w:jc w:val="left"/>
    </w:pPr>
  </w:style>
  <w:style w:type="paragraph" w:customStyle="1" w:styleId="25">
    <w:name w:val="Char Char1"/>
    <w:basedOn w:val="1"/>
    <w:qFormat/>
    <w:uiPriority w:val="0"/>
    <w:pPr>
      <w:widowControl/>
      <w:spacing w:after="160" w:line="240" w:lineRule="exact"/>
      <w:ind w:firstLine="420" w:firstLineChars="200"/>
      <w:jc w:val="left"/>
    </w:pPr>
  </w:style>
  <w:style w:type="character" w:customStyle="1" w:styleId="26">
    <w:name w:val="font11"/>
    <w:qFormat/>
    <w:uiPriority w:val="0"/>
    <w:rPr>
      <w:rFonts w:hint="eastAsia" w:ascii="宋体" w:hAnsi="宋体" w:eastAsia="宋体" w:cs="宋体"/>
      <w:color w:val="000000"/>
      <w:sz w:val="20"/>
      <w:szCs w:val="20"/>
      <w:u w:val="none"/>
    </w:rPr>
  </w:style>
  <w:style w:type="paragraph" w:customStyle="1" w:styleId="27">
    <w:name w:val="Char Char2"/>
    <w:basedOn w:val="1"/>
    <w:qFormat/>
    <w:uiPriority w:val="0"/>
    <w:pPr>
      <w:widowControl/>
      <w:spacing w:after="160" w:line="240" w:lineRule="exact"/>
      <w:ind w:firstLine="420" w:firstLineChars="200"/>
      <w:jc w:val="left"/>
    </w:pPr>
  </w:style>
  <w:style w:type="paragraph" w:customStyle="1" w:styleId="28">
    <w:name w:val=" Char Char"/>
    <w:basedOn w:val="1"/>
    <w:qFormat/>
    <w:uiPriority w:val="0"/>
    <w:pPr>
      <w:widowControl/>
      <w:spacing w:after="160" w:line="240" w:lineRule="exact"/>
      <w:ind w:firstLine="420" w:firstLineChars="200"/>
      <w:jc w:val="left"/>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6196</Words>
  <Characters>6455</Characters>
  <Lines>46</Lines>
  <Paragraphs>12</Paragraphs>
  <TotalTime>0</TotalTime>
  <ScaleCrop>false</ScaleCrop>
  <LinksUpToDate>false</LinksUpToDate>
  <CharactersWithSpaces>6586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2022-12-19T09:09:00Z</dcterms:created>
  <dc:creator>User</dc:creator>
  <cp:lastModifiedBy>阳明拍卖</cp:lastModifiedBy>
  <cp:lastPrinted>2023-09-07T11:43:00Z</cp:lastPrinted>
  <dcterms:modified xsi:type="dcterms:W3CDTF">2023-10-16T02:55:41Z</dcterms:modified>
  <dc:title>余姚市产权交易公告信息发布单</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42DA5EAD3D154D71B582F8FBAF1731D4</vt:lpwstr>
  </property>
</Properties>
</file>