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center"/>
        <w:textAlignment w:val="auto"/>
        <w:rPr>
          <w:rFonts w:hint="eastAsia" w:ascii="宋体" w:hAnsi="宋体" w:eastAsia="宋体" w:cs="宋体"/>
          <w:b/>
          <w:spacing w:val="-14"/>
          <w:sz w:val="84"/>
          <w:szCs w:val="84"/>
        </w:rPr>
      </w:pPr>
      <w:r>
        <w:rPr>
          <w:rFonts w:hint="eastAsia" w:ascii="宋体" w:hAnsi="宋体" w:eastAsia="宋体" w:cs="宋体"/>
          <w:b/>
          <w:spacing w:val="-14"/>
          <w:sz w:val="84"/>
          <w:szCs w:val="84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center"/>
        <w:textAlignment w:val="auto"/>
        <w:rPr>
          <w:rFonts w:hint="eastAsia" w:ascii="宋体" w:hAnsi="宋体" w:eastAsia="宋体" w:cs="宋体"/>
          <w:b/>
          <w:spacing w:val="-14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center"/>
        <w:textAlignment w:val="auto"/>
        <w:rPr>
          <w:rFonts w:hint="eastAsia" w:ascii="宋体" w:hAnsi="宋体" w:eastAsia="宋体" w:cs="宋体"/>
          <w:b/>
          <w:spacing w:val="46"/>
          <w:sz w:val="72"/>
          <w:szCs w:val="72"/>
        </w:rPr>
      </w:pPr>
      <w:r>
        <w:rPr>
          <w:rFonts w:hint="eastAsia" w:ascii="宋体" w:hAnsi="宋体" w:eastAsia="宋体" w:cs="宋体"/>
          <w:b/>
          <w:spacing w:val="46"/>
          <w:sz w:val="72"/>
          <w:szCs w:val="72"/>
        </w:rPr>
        <w:t xml:space="preserve">拍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center"/>
        <w:textAlignment w:val="auto"/>
        <w:rPr>
          <w:rFonts w:hint="eastAsia" w:ascii="宋体" w:hAnsi="宋体" w:eastAsia="宋体" w:cs="宋体"/>
          <w:b/>
          <w:spacing w:val="46"/>
          <w:sz w:val="72"/>
          <w:szCs w:val="72"/>
        </w:rPr>
      </w:pPr>
      <w:r>
        <w:rPr>
          <w:rFonts w:hint="eastAsia" w:ascii="宋体" w:hAnsi="宋体" w:eastAsia="宋体" w:cs="宋体"/>
          <w:b/>
          <w:spacing w:val="46"/>
          <w:sz w:val="72"/>
          <w:szCs w:val="72"/>
        </w:rPr>
        <w:t xml:space="preserve">卖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center"/>
        <w:textAlignment w:val="auto"/>
        <w:rPr>
          <w:rFonts w:hint="eastAsia" w:ascii="宋体" w:hAnsi="宋体" w:eastAsia="宋体" w:cs="宋体"/>
          <w:b/>
          <w:spacing w:val="46"/>
          <w:sz w:val="72"/>
          <w:szCs w:val="72"/>
          <w:lang w:eastAsia="zh-CN"/>
        </w:rPr>
      </w:pPr>
      <w:r>
        <w:rPr>
          <w:rFonts w:hint="eastAsia" w:ascii="宋体" w:hAnsi="宋体" w:eastAsia="宋体" w:cs="宋体"/>
          <w:b/>
          <w:spacing w:val="46"/>
          <w:sz w:val="72"/>
          <w:szCs w:val="72"/>
          <w:lang w:eastAsia="zh-CN"/>
        </w:rPr>
        <w:t>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宋体" w:hAnsi="宋体" w:eastAsia="宋体" w:cs="宋体"/>
          <w:b/>
          <w:spacing w:val="46"/>
          <w:sz w:val="72"/>
          <w:szCs w:val="72"/>
          <w:lang w:eastAsia="zh-CN"/>
        </w:rPr>
        <w:t>知</w:t>
      </w: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宋体"/>
          <w:b/>
          <w:spacing w:val="20"/>
          <w:sz w:val="28"/>
          <w:szCs w:val="28"/>
        </w:rPr>
      </w:pPr>
      <w: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val="en-US"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拍卖时间：20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22</w:t>
      </w:r>
      <w:r>
        <w:rPr>
          <w:rFonts w:hint="eastAsia" w:ascii="宋体"/>
          <w:b/>
          <w:spacing w:val="20"/>
          <w:sz w:val="28"/>
          <w:szCs w:val="28"/>
        </w:rPr>
        <w:t>年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3</w:t>
      </w:r>
      <w:r>
        <w:rPr>
          <w:rFonts w:hint="eastAsia" w:ascii="宋体"/>
          <w:b/>
          <w:spacing w:val="20"/>
          <w:sz w:val="28"/>
          <w:szCs w:val="28"/>
        </w:rPr>
        <w:t>月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10</w:t>
      </w:r>
      <w:r>
        <w:rPr>
          <w:rFonts w:hint="eastAsia" w:ascii="宋体"/>
          <w:b/>
          <w:spacing w:val="20"/>
          <w:sz w:val="28"/>
          <w:szCs w:val="28"/>
        </w:rPr>
        <w:t>日上午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9:00—9:30（延时除外）</w:t>
      </w:r>
    </w:p>
    <w:p>
      <w:pPr>
        <w:keepNext w:val="0"/>
        <w:keepLines w:val="0"/>
        <w:pageBreakBefore w:val="0"/>
        <w:widowControl w:val="0"/>
        <w:tabs>
          <w:tab w:val="left" w:pos="1440"/>
          <w:tab w:val="left" w:pos="1620"/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/>
          <w:b/>
          <w:spacing w:val="20"/>
          <w:sz w:val="28"/>
          <w:szCs w:val="28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拍卖地点：</w:t>
      </w:r>
      <w:r>
        <w:rPr>
          <w:rFonts w:hint="eastAsia" w:ascii="宋体"/>
          <w:b/>
          <w:spacing w:val="20"/>
          <w:sz w:val="28"/>
          <w:szCs w:val="28"/>
          <w:lang w:eastAsia="zh-CN"/>
        </w:rPr>
        <w:t>中拍平台</w:t>
      </w:r>
    </w:p>
    <w:p>
      <w:pPr>
        <w:keepNext w:val="0"/>
        <w:keepLines w:val="0"/>
        <w:pageBreakBefore w:val="0"/>
        <w:widowControl w:val="0"/>
        <w:tabs>
          <w:tab w:val="left" w:pos="1440"/>
          <w:tab w:val="left" w:pos="1620"/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网址：https://paimai.caa123.org.cn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textAlignment w:val="auto"/>
        <w:rPr>
          <w:rFonts w:hint="eastAsia" w:ascii="宋体"/>
          <w:b/>
          <w:bCs w:val="0"/>
          <w:spacing w:val="3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咨询电话：86864950</w:t>
      </w:r>
      <w:r>
        <w:rPr>
          <w:rFonts w:hint="eastAsia" w:ascii="宋体"/>
          <w:b/>
          <w:spacing w:val="30"/>
          <w:sz w:val="28"/>
          <w:szCs w:val="28"/>
        </w:rPr>
        <w:t xml:space="preserve"> </w:t>
      </w:r>
      <w:r>
        <w:rPr>
          <w:rFonts w:hint="eastAsia" w:ascii="宋体"/>
          <w:b/>
          <w:bCs w:val="0"/>
          <w:spacing w:val="30"/>
          <w:sz w:val="28"/>
          <w:szCs w:val="28"/>
        </w:rPr>
        <w:t xml:space="preserve"> </w:t>
      </w:r>
      <w:r>
        <w:rPr>
          <w:rFonts w:hint="eastAsia" w:ascii="宋体" w:hAnsi="宋体" w:eastAsia="宋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62723501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/>
          <w:b/>
          <w:spacing w:val="2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公司地址：宁波市北仑区新大路755号新锋商务楼三楼</w:t>
      </w:r>
    </w:p>
    <w:p>
      <w:pPr>
        <w:keepNext w:val="0"/>
        <w:keepLines w:val="0"/>
        <w:pageBreakBefore w:val="0"/>
        <w:widowControl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/>
          <w:b/>
          <w:spacing w:val="20"/>
          <w:sz w:val="28"/>
          <w:szCs w:val="28"/>
        </w:rPr>
        <w:t>公司网址:</w:t>
      </w:r>
      <w:r>
        <w:rPr>
          <w:rFonts w:hint="eastAsia" w:ascii="宋体"/>
          <w:b/>
          <w:spacing w:val="28"/>
          <w:sz w:val="28"/>
          <w:szCs w:val="28"/>
        </w:rPr>
        <w:t xml:space="preserve"> </w:t>
      </w:r>
      <w:r>
        <w:rPr>
          <w:rFonts w:ascii="宋体" w:hAnsi="宋体"/>
          <w:b/>
          <w:spacing w:val="44"/>
          <w:sz w:val="28"/>
          <w:szCs w:val="28"/>
        </w:rPr>
        <w:fldChar w:fldCharType="begin"/>
      </w:r>
      <w:r>
        <w:rPr>
          <w:rFonts w:ascii="宋体" w:hAnsi="宋体"/>
          <w:b/>
          <w:spacing w:val="44"/>
          <w:sz w:val="28"/>
          <w:szCs w:val="28"/>
        </w:rPr>
        <w:instrText xml:space="preserve"> HYPERLINK "http://</w:instrText>
      </w:r>
      <w:r>
        <w:rPr>
          <w:rFonts w:hint="eastAsia" w:ascii="宋体" w:hAnsi="宋体"/>
          <w:b/>
          <w:spacing w:val="44"/>
          <w:sz w:val="28"/>
          <w:szCs w:val="28"/>
        </w:rPr>
        <w:instrText xml:space="preserve">www.nbyade.com</w:instrText>
      </w:r>
      <w:r>
        <w:rPr>
          <w:rFonts w:ascii="宋体" w:hAnsi="宋体"/>
          <w:b/>
          <w:spacing w:val="44"/>
          <w:sz w:val="28"/>
          <w:szCs w:val="28"/>
        </w:rPr>
        <w:instrText xml:space="preserve">" </w:instrText>
      </w:r>
      <w:r>
        <w:rPr>
          <w:rFonts w:ascii="宋体" w:hAnsi="宋体"/>
          <w:b/>
          <w:spacing w:val="44"/>
          <w:sz w:val="28"/>
          <w:szCs w:val="28"/>
        </w:rPr>
        <w:fldChar w:fldCharType="separate"/>
      </w:r>
      <w:r>
        <w:rPr>
          <w:rStyle w:val="5"/>
          <w:rFonts w:hint="eastAsia" w:ascii="宋体" w:hAnsi="宋体"/>
          <w:b/>
          <w:spacing w:val="44"/>
          <w:sz w:val="28"/>
          <w:szCs w:val="28"/>
        </w:rPr>
        <w:t>www.nbyade.com</w:t>
      </w:r>
      <w:r>
        <w:rPr>
          <w:rFonts w:ascii="宋体" w:hAnsi="宋体"/>
          <w:b/>
          <w:spacing w:val="44"/>
          <w:sz w:val="28"/>
          <w:szCs w:val="28"/>
        </w:rPr>
        <w:fldChar w:fldCharType="end"/>
      </w:r>
    </w:p>
    <w:p>
      <w:pPr>
        <w:bidi w:val="0"/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拍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卖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须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为规范网络拍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竞买行为，依据《中华人民共和国拍卖法》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和相关法律法规的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规定制定本竞买须知，参加网络拍卖会的竞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人须仔细阅读和遵守本公司《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竞买须知》及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中国拍卖行业协会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《中国拍卖行业协会网络拍卖规则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位于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  <w:lang w:eastAsia="zh-CN"/>
        </w:rPr>
        <w:t>余姚市兰江街道谭家岭前王山茶园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  <w:lang w:val="en-US" w:eastAsia="zh-CN"/>
        </w:rPr>
        <w:t>租赁权。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出租年限：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年；出租面积：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val="en-US" w:eastAsia="zh-CN"/>
        </w:rPr>
        <w:t>53.877亩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权证：余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eastAsia="zh-CN"/>
        </w:rPr>
        <w:t>政（林）字第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val="en-US" w:eastAsia="zh-CN"/>
        </w:rPr>
        <w:t>0000101号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现状：空置；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年租金起拍价：人民币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val="en-US" w:eastAsia="zh-CN"/>
        </w:rPr>
        <w:t>9429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元；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竞买保证金：人民币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val="en-US" w:eastAsia="zh-CN"/>
        </w:rPr>
        <w:t>2000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元。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★本次</w:t>
      </w:r>
      <w:r>
        <w:rPr>
          <w:rFonts w:hint="eastAsia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会加价幅度为</w:t>
      </w:r>
      <w:r>
        <w:rPr>
          <w:rFonts w:hint="eastAsia" w:eastAsia="宋体" w:cs="宋体"/>
          <w:b/>
          <w:bCs/>
          <w:color w:val="auto"/>
          <w:sz w:val="24"/>
          <w:szCs w:val="24"/>
          <w:lang w:val="en-US" w:eastAsia="zh-CN"/>
        </w:rPr>
        <w:t>5</w:t>
      </w: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00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元的整倍数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★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竞买人条件：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24"/>
          <w:szCs w:val="24"/>
          <w:lang w:eastAsia="zh-CN"/>
        </w:rPr>
        <w:t>具有完全民事行为能力的自然人、法人或其他组织均可报名参加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时间和拍卖网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站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时间：</w:t>
      </w: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日上午9:00—9:30（延时除外）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2、拍卖网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站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平台（中拍平台）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1、本次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会由国家注册拍卖师主持，并遵循“公开、公平、公正、诚实信用”和价高者得的原则，通过中国拍卖行业协会网络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中拍平台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采用网络增价拍卖方式进行自由竞价，标的物设有保留价。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网络拍卖会由自由竞价阶段（30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分钟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）和限时竞价（1分钟）阶段组成，在自由竞价阶段，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根据平台页面上显示的当前价格进行出价，系统提供固定的加价幅度按钮，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可以选择按钮出价，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的网络竞价以电脑显示的先后顺序确定；自由竞价结束，在限时竞价时间启动，当其他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有更高报价时，将同时重置限时竞价时间，直至最后一个限时报价阶段无更高报价为止，以报价最高且超过保留价的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即为买受人，该标的竞价结束，电子应价系统自动关闭，系统所记录的信息将是网上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、买受人竞买行为有效性的法律依据（注：拍卖师有权调整自由竞价时间及限时竞价时间的长度）。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网上注册报名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中拍平台）为本场拍卖活动指定的网络竞价平台。有意参加的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在公告规定期限内凭本人身份证或其他有效证件（企业或其他组织凭营业执照（组织机构代码证）、法定代表人身份证等）在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平台（中拍平台）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注册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账号，并交纳竞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保证金，取得竞买资格，本公司声明不提供统一竞价场所和竞价工具。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2、参与网络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会的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只能对应一个账号（用户名）。此账号（用户名）仅供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本人使用，凡使用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的账号（用户名）和密码登陆后进行的操作，均视为该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的行为，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应当对以其账户（用户名）进行的所有行为承担法律责任。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3、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不应将其账号（用户名）、密码转让或出借给他人使用。如竞买人发现其账号（用户名）遭他人非法使用，应立即通知我公司。因黑客行为或用户过失导致账号（用户名）、密码遭他人非法使用，我公司不承担任何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五、本次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会参拍手续及期限: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获取竞买资格包括：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①公告规定期限已在中拍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平台注册报名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②已于2022年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月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日下午4时之前交纳本次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标的相应竞买保证金。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保证金应由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银行账户直接转账或汇款，不接受代缴、代付（户名：宁波亚德拍卖有限公司，开户行：农业银行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宁波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塘湾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支行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号：39308001040002674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以银行到账为准）。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、展示看样：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</w:rPr>
        <w:t>有意者请亲自实地看样，未看样的</w:t>
      </w:r>
      <w:r>
        <w:rPr>
          <w:rFonts w:hint="eastAsia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竞买人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</w:rPr>
        <w:t>视为对本标的实物现状的确认，责任自负。</w:t>
      </w:r>
      <w:r>
        <w:rPr>
          <w:rFonts w:hint="eastAsia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竞买人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</w:rPr>
        <w:t>一旦做出竞买决定，即表明已完全了解，并接受标的物的现状和一切已知及未知的瑕疵。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七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、标的情况说明：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茶园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租赁权拍卖，按现状进行租赁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；标的有山林所有权证，标的所处前王山片茶园总面积为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277.641亩，本次租赁面积为53.877亩，现种植有茶树，品种为鸠坑。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买受人享有经营自主权，独立承担民事和经济责任，并承担有关税费。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3、</w:t>
      </w:r>
      <w:r>
        <w:rPr>
          <w:rFonts w:hint="eastAsia" w:ascii="宋体" w:hAnsi="宋体" w:eastAsia="宋体" w:cs="宋体"/>
          <w:sz w:val="24"/>
        </w:rPr>
        <w:t>竞</w:t>
      </w:r>
      <w:r>
        <w:rPr>
          <w:rFonts w:hint="eastAsia" w:ascii="宋体" w:hAnsi="宋体" w:eastAsia="宋体" w:cs="宋体"/>
          <w:sz w:val="24"/>
          <w:lang w:eastAsia="zh-CN"/>
        </w:rPr>
        <w:t>买</w:t>
      </w:r>
      <w:r>
        <w:rPr>
          <w:rFonts w:hint="eastAsia" w:ascii="宋体" w:hAnsi="宋体" w:eastAsia="宋体" w:cs="宋体"/>
          <w:sz w:val="24"/>
        </w:rPr>
        <w:t>人</w:t>
      </w:r>
      <w:r>
        <w:rPr>
          <w:rFonts w:hint="eastAsia" w:ascii="宋体" w:hAnsi="宋体" w:eastAsia="宋体" w:cs="宋体"/>
          <w:sz w:val="24"/>
          <w:lang w:eastAsia="zh-CN"/>
        </w:rPr>
        <w:t>、买受人</w:t>
      </w:r>
      <w:r>
        <w:rPr>
          <w:rFonts w:hint="eastAsia" w:ascii="宋体" w:hAnsi="宋体" w:eastAsia="宋体" w:cs="宋体"/>
          <w:sz w:val="24"/>
        </w:rPr>
        <w:t>在参拍前已认可附后《</w:t>
      </w:r>
      <w:r>
        <w:rPr>
          <w:rFonts w:hint="eastAsia" w:ascii="宋体" w:hAnsi="宋体" w:eastAsia="宋体" w:cs="宋体"/>
          <w:sz w:val="24"/>
          <w:lang w:eastAsia="zh-CN"/>
        </w:rPr>
        <w:t>茶园</w:t>
      </w:r>
      <w:r>
        <w:rPr>
          <w:rFonts w:hint="eastAsia" w:ascii="宋体" w:hAnsi="宋体" w:eastAsia="宋体" w:cs="宋体"/>
          <w:sz w:val="24"/>
        </w:rPr>
        <w:t>租赁合同》的具体条款，</w:t>
      </w:r>
      <w:r>
        <w:rPr>
          <w:rFonts w:hint="eastAsia" w:ascii="宋体" w:hAnsi="宋体" w:eastAsia="宋体" w:cs="宋体"/>
          <w:sz w:val="24"/>
          <w:lang w:eastAsia="zh-CN"/>
        </w:rPr>
        <w:t>买受人</w:t>
      </w:r>
      <w:r>
        <w:rPr>
          <w:rFonts w:hint="eastAsia" w:ascii="宋体" w:hAnsi="宋体" w:eastAsia="宋体" w:cs="宋体"/>
          <w:sz w:val="24"/>
        </w:rPr>
        <w:t>付清全部款项后与委托人签订</w:t>
      </w:r>
      <w:r>
        <w:rPr>
          <w:rFonts w:hint="eastAsia" w:ascii="宋体" w:hAnsi="宋体" w:eastAsia="宋体" w:cs="宋体"/>
          <w:sz w:val="24"/>
          <w:lang w:eastAsia="zh-CN"/>
        </w:rPr>
        <w:t>茶园</w:t>
      </w:r>
      <w:r>
        <w:rPr>
          <w:rFonts w:hint="eastAsia" w:ascii="宋体" w:hAnsi="宋体" w:eastAsia="宋体" w:cs="宋体"/>
          <w:sz w:val="24"/>
        </w:rPr>
        <w:t>租赁合同。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买受人应保证出租茶园的完整，不得抛荒，禁止开山挖土，禁止使用违禁农药，禁止擅自搭建房屋等固定设施和改种其他作物（如需调整换种的，需书面征得委托人同意），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否则作为违约处理。</w:t>
      </w:r>
    </w:p>
    <w:p>
      <w:pPr>
        <w:spacing w:line="480" w:lineRule="exact"/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买受人应根据茶树的生长周期，分季做好各生产环节的栽培管理工作，并自觉接受委托人管理者的检查与考核。</w:t>
      </w:r>
    </w:p>
    <w:p>
      <w:pPr>
        <w:spacing w:line="56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5、买受人应维持好现有道路等设施，与邻近村民友好合作。如因各种原因而引起的一切民事和经济责任，应由买受人负责，与委托人、拍卖人无涉。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买受人对所租赁的茶园一律不得转包给第三人经营。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、标的权利瑕疵以委托人提供的有关权证文书为准，对标的其他未发现的瑕疵本公司不能保证。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八、拍卖成功后相关事宜: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color w:val="000000"/>
          <w:sz w:val="24"/>
          <w:lang w:val="en-US" w:eastAsia="zh-CN"/>
        </w:rPr>
        <w:t>1、</w:t>
      </w:r>
      <w:r>
        <w:rPr>
          <w:rFonts w:hint="eastAsia" w:ascii="宋体" w:hAnsi="宋体"/>
          <w:bCs/>
          <w:color w:val="000000"/>
          <w:sz w:val="24"/>
        </w:rPr>
        <w:t>拍卖会结束后，</w:t>
      </w:r>
      <w:r>
        <w:rPr>
          <w:rFonts w:hint="eastAsia" w:ascii="宋体" w:hAnsi="宋体"/>
          <w:bCs/>
          <w:color w:val="000000"/>
          <w:sz w:val="24"/>
          <w:lang w:eastAsia="zh-CN"/>
        </w:rPr>
        <w:t>由拍卖人当日向买受人发放《拍卖成交确认书》</w:t>
      </w:r>
      <w:r>
        <w:rPr>
          <w:rFonts w:hint="eastAsia" w:ascii="宋体" w:hAnsi="宋体"/>
          <w:bCs/>
          <w:color w:val="000000"/>
          <w:sz w:val="24"/>
        </w:rPr>
        <w:t>。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买受人须在成交当日下午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4点前到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余姚市东旱门北路6号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处签署《拍卖成交确认书》等相关资料。</w:t>
      </w:r>
      <w:r>
        <w:rPr>
          <w:rFonts w:hint="eastAsia" w:ascii="宋体" w:hAnsi="宋体"/>
          <w:bCs/>
          <w:color w:val="000000"/>
          <w:sz w:val="24"/>
          <w:lang w:eastAsia="zh-CN"/>
        </w:rPr>
        <w:t>未竞得拍卖标的的竞买人的拍卖保证金，拍卖人在拍卖会结束后的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3个工作日内将</w:t>
      </w:r>
      <w:r>
        <w:rPr>
          <w:rFonts w:hint="eastAsia" w:ascii="宋体" w:hAnsi="宋体"/>
          <w:bCs/>
          <w:color w:val="000000"/>
          <w:sz w:val="24"/>
          <w:lang w:eastAsia="zh-CN"/>
        </w:rPr>
        <w:t>拍卖保证金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按交款当日的银行同期活期存款利率计息退还，买受人的拍卖保证金凭《茶园租赁合同》复印件到拍卖人处退还（按交款当日的银行同期活期存款利率计息）。如未收到拍卖保证金的，请及时与拍卖人联系（0574-86867055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color w:val="000000"/>
          <w:sz w:val="24"/>
          <w:lang w:val="en-US" w:eastAsia="zh-CN"/>
        </w:rPr>
        <w:t>2、拍卖结果公告：《茶园租赁合同》生效后的2个工作日内，由拍卖人将交易结果发布在宁波市公共资源交易网余姚分网，公告期为5个工作日。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九、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成交款的支付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1、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bCs/>
          <w:color w:val="000000"/>
          <w:sz w:val="24"/>
        </w:rPr>
        <w:t>必须</w:t>
      </w:r>
      <w:r>
        <w:rPr>
          <w:rFonts w:hint="eastAsia" w:ascii="宋体" w:hAnsi="宋体" w:cs="宋体"/>
          <w:color w:val="000000"/>
          <w:kern w:val="0"/>
          <w:sz w:val="24"/>
        </w:rPr>
        <w:t>在</w:t>
      </w:r>
      <w:r>
        <w:rPr>
          <w:rFonts w:ascii="宋体" w:hAnsi="宋体" w:cs="宋体"/>
          <w:color w:val="000000"/>
          <w:kern w:val="0"/>
          <w:sz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ascii="宋体" w:hAnsi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3 </w:t>
      </w:r>
      <w:r>
        <w:rPr>
          <w:rFonts w:ascii="宋体" w:hAnsi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11 </w:t>
      </w:r>
      <w:r>
        <w:rPr>
          <w:rFonts w:ascii="宋体" w:hAnsi="宋体" w:cs="宋体"/>
          <w:color w:val="000000"/>
          <w:kern w:val="0"/>
          <w:sz w:val="24"/>
        </w:rPr>
        <w:t>日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下午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4时前</w:t>
      </w:r>
      <w:r>
        <w:rPr>
          <w:rFonts w:ascii="宋体" w:hAnsi="宋体" w:cs="宋体"/>
          <w:b/>
          <w:bCs/>
          <w:color w:val="000000"/>
          <w:kern w:val="0"/>
          <w:sz w:val="24"/>
        </w:rPr>
        <w:t>（以实际到账为准）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eastAsia="zh-CN"/>
        </w:rPr>
        <w:t>向委托人</w:t>
      </w:r>
      <w:r>
        <w:rPr>
          <w:rFonts w:ascii="宋体" w:hAnsi="宋体" w:cs="宋体"/>
          <w:color w:val="000000"/>
          <w:kern w:val="0"/>
          <w:sz w:val="24"/>
        </w:rPr>
        <w:t>一次性付清成交款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（一</w:t>
      </w:r>
      <w:r>
        <w:rPr>
          <w:rFonts w:hint="eastAsia" w:ascii="宋体" w:hAnsi="宋体" w:cs="宋体"/>
          <w:color w:val="000000"/>
          <w:kern w:val="0"/>
          <w:sz w:val="24"/>
        </w:rPr>
        <w:t>年</w:t>
      </w:r>
      <w:r>
        <w:rPr>
          <w:rFonts w:ascii="宋体" w:hAnsi="宋体" w:cs="宋体"/>
          <w:color w:val="000000"/>
          <w:kern w:val="0"/>
          <w:sz w:val="24"/>
        </w:rPr>
        <w:t>租金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color w:val="000000"/>
          <w:kern w:val="0"/>
          <w:sz w:val="24"/>
        </w:rPr>
        <w:t>并签订《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茶园</w:t>
      </w:r>
      <w:r>
        <w:rPr>
          <w:rFonts w:hint="eastAsia" w:ascii="宋体" w:hAnsi="宋体" w:cs="宋体"/>
          <w:color w:val="000000"/>
          <w:kern w:val="0"/>
          <w:sz w:val="24"/>
        </w:rPr>
        <w:t>租赁合同》，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（户名：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余姚市茶场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，开户行：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浙商银行余姚支行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3320020510120100038088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以银行到账为准）</w:t>
      </w:r>
      <w:r>
        <w:rPr>
          <w:rFonts w:hint="eastAsia" w:ascii="宋体" w:hAnsi="宋体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2</w:t>
      </w:r>
      <w:r>
        <w:rPr>
          <w:rFonts w:hint="eastAsia" w:ascii="宋体" w:hAnsi="宋体"/>
          <w:bCs/>
          <w:sz w:val="24"/>
        </w:rPr>
        <w:t>、逾期付款</w:t>
      </w:r>
      <w:r>
        <w:rPr>
          <w:rFonts w:hint="eastAsia" w:ascii="宋体" w:hAnsi="宋体"/>
          <w:bCs/>
          <w:sz w:val="24"/>
          <w:lang w:eastAsia="zh-CN"/>
        </w:rPr>
        <w:t>或拒签《拍卖成交确认书》的</w:t>
      </w:r>
      <w:r>
        <w:rPr>
          <w:rFonts w:hint="eastAsia" w:ascii="宋体" w:hAnsi="宋体"/>
          <w:bCs/>
          <w:sz w:val="24"/>
        </w:rPr>
        <w:t>按违约处理，</w:t>
      </w:r>
      <w:r>
        <w:rPr>
          <w:rFonts w:hint="eastAsia" w:ascii="宋体" w:hAnsi="宋体"/>
          <w:bCs/>
          <w:sz w:val="24"/>
          <w:lang w:eastAsia="zh-CN"/>
        </w:rPr>
        <w:t>买受人</w:t>
      </w:r>
      <w:r>
        <w:rPr>
          <w:rFonts w:hint="eastAsia" w:ascii="宋体" w:hAnsi="宋体"/>
          <w:bCs/>
          <w:sz w:val="24"/>
        </w:rPr>
        <w:t>缴纳的保证金作为合同违约金不予退还，并按照《拍卖法》第39条规定向</w:t>
      </w:r>
      <w:r>
        <w:rPr>
          <w:rFonts w:hint="eastAsia" w:ascii="宋体" w:hAnsi="宋体"/>
          <w:bCs/>
          <w:sz w:val="24"/>
          <w:lang w:eastAsia="zh-CN"/>
        </w:rPr>
        <w:t>买受人</w:t>
      </w:r>
      <w:r>
        <w:rPr>
          <w:rFonts w:hint="eastAsia" w:ascii="宋体" w:hAnsi="宋体"/>
          <w:bCs/>
          <w:sz w:val="24"/>
        </w:rPr>
        <w:t>追偿违约责任。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164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拍卖佣金及相关费用：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拍卖成交后向买受人收取拍卖成交价（一年租金）</w:t>
      </w:r>
      <w:r>
        <w:rPr>
          <w:rFonts w:hint="eastAsia" w:ascii="宋体" w:hAnsi="宋体" w:eastAsia="宋体" w:cs="宋体"/>
          <w:sz w:val="24"/>
          <w:lang w:val="en-US" w:eastAsia="zh-CN"/>
        </w:rPr>
        <w:t>4%的</w:t>
      </w:r>
      <w:r>
        <w:rPr>
          <w:rFonts w:hint="eastAsia" w:ascii="宋体" w:hAnsi="宋体" w:eastAsia="宋体" w:cs="宋体"/>
          <w:sz w:val="24"/>
        </w:rPr>
        <w:t>拍卖佣金</w:t>
      </w:r>
      <w:r>
        <w:rPr>
          <w:rFonts w:hint="eastAsia" w:ascii="宋体" w:hAnsi="宋体" w:eastAsia="宋体" w:cs="宋体"/>
          <w:sz w:val="24"/>
          <w:lang w:eastAsia="zh-CN"/>
        </w:rPr>
        <w:t>，且于</w:t>
      </w:r>
      <w:r>
        <w:rPr>
          <w:rFonts w:ascii="宋体" w:hAnsi="宋体" w:cs="宋体"/>
          <w:color w:val="000000"/>
          <w:kern w:val="0"/>
          <w:sz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ascii="宋体" w:hAnsi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3 </w:t>
      </w:r>
      <w:r>
        <w:rPr>
          <w:rFonts w:ascii="宋体" w:hAnsi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11 </w:t>
      </w:r>
      <w:r>
        <w:rPr>
          <w:rFonts w:ascii="宋体" w:hAnsi="宋体" w:cs="宋体"/>
          <w:color w:val="000000"/>
          <w:kern w:val="0"/>
          <w:sz w:val="24"/>
        </w:rPr>
        <w:t>日下午4时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前</w:t>
      </w:r>
      <w:r>
        <w:rPr>
          <w:rFonts w:hint="eastAsia" w:ascii="宋体" w:hAnsi="宋体" w:eastAsia="宋体" w:cs="宋体"/>
          <w:sz w:val="24"/>
          <w:lang w:eastAsia="zh-CN"/>
        </w:rPr>
        <w:t>付至拍卖</w:t>
      </w:r>
      <w:r>
        <w:rPr>
          <w:rFonts w:hint="eastAsia" w:ascii="宋体" w:hAnsi="宋体" w:eastAsia="宋体" w:cs="宋体"/>
          <w:sz w:val="24"/>
          <w:lang w:val="en-US" w:eastAsia="zh-CN"/>
        </w:rPr>
        <w:t>公司指定账户</w:t>
      </w:r>
      <w:r>
        <w:rPr>
          <w:rFonts w:hint="eastAsia" w:ascii="宋体" w:hAnsi="宋体" w:eastAsia="宋体" w:cs="宋体"/>
          <w:bCs/>
          <w:sz w:val="24"/>
        </w:rPr>
        <w:t>（户名：宁波亚德拍卖有限公司，开户行：农业银行宁波塘湾支行，</w:t>
      </w:r>
      <w:r>
        <w:rPr>
          <w:rFonts w:hint="eastAsia" w:ascii="宋体" w:hAnsi="宋体" w:eastAsia="宋体" w:cs="宋体"/>
          <w:bCs/>
          <w:sz w:val="24"/>
          <w:lang w:eastAsia="zh-CN"/>
        </w:rPr>
        <w:t>账</w:t>
      </w:r>
      <w:r>
        <w:rPr>
          <w:rFonts w:hint="eastAsia" w:ascii="宋体" w:hAnsi="宋体" w:eastAsia="宋体" w:cs="宋体"/>
          <w:bCs/>
          <w:sz w:val="24"/>
        </w:rPr>
        <w:t>号：39308001040002674）</w:t>
      </w:r>
      <w:r>
        <w:rPr>
          <w:rFonts w:hint="eastAsia" w:ascii="宋体" w:hAnsi="宋体" w:eastAsia="宋体" w:cs="宋体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十一</w:t>
      </w:r>
      <w:r>
        <w:rPr>
          <w:rFonts w:hint="eastAsia" w:ascii="宋体" w:hAnsi="宋体" w:eastAsia="宋体" w:cs="宋体"/>
          <w:sz w:val="24"/>
          <w:lang w:val="en-US" w:eastAsia="zh-CN"/>
        </w:rPr>
        <w:t>：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中拍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平台软件服务费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支付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中拍平台向用户提供了信息资源展示、网络拍卖交易等软件服务，拍卖成交后平台将收取相应软件使用费即系统成交价金额的1.5‰(千分之一点五）。软件使用费缴纳期限为订单生成之日起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（成交之日起）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的7日内，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买受人在自己的拍卖后台点击支付，若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买受人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未支付该笔软件服务费的，拍卖人则不予办理拍卖成交相关手续。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十二、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标的实物交割手续：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按规定期限付清款项后，凭拍卖成交确认书与委托人签订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《茶园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茶园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由委托人移交至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《茶园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签订日期及交付准确时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由委托人另行确定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、法律责任：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如有下列违约情况，拍卖人可自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违约之日起单方面无条件收回标的，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保证金作为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合同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违约金不予退还，同时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应承担《拍卖法》第39条规定的相关责任。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⑴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未在规定时间内与拍卖人签署《拍卖成交确认书》和办理成交确认手续的。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⑵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不能按时支付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成交价款，经催讨依然无法付清的。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⑶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不按本《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须知》规定履行相关义务而造成违约的。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本条款的效力独立于本合同的效力，不因本合同无效而失效。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2、报名参拍的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均已对竞买的标的完全了解并愿意承担相应的法律责任，不得以此为由拒付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成交款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及其他款项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。拍卖公司和委托人对瑕疵不作任何承诺和担保。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、特别声明：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、本次拍卖活动计价货币为人民币，拍卖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起拍价、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均不含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标的物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经营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过程中所发生的全部税、费等相关费用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按照法律规定，委托人有权在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前中止、暂停、撤回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，若出现上述情况，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交付的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按银行同期活期存款利率计息退还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公司不承担赔偿责任。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、拍卖公司对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标的用任何方式所作的内容介绍及评价，均可能有不确切之处，仅作参考意见，并未表示任何担保。因此，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应仔细察看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标的及相关资料，慎重决定竞价行为，并对其行为承担法律责任。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、如网络拍卖出现技术故障导致无法正常举行，则将暂停拍卖，等网络恢复后另行通知。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、本次拍卖程序的合法性由本拍卖公司负责。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、本次拍卖的未尽事宜，拍卖公司始终保留解释权。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     2022年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月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日</w:t>
      </w:r>
    </w:p>
    <w:p/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本人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确认已对以上《拍卖竞买须知》进行了认真研读，并对本次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标的进行了充分、全面的了解，一旦参与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视为予以认可，现承诺在本次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活动中严格履行上述各项条款。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签字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(盖章)：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年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22E590"/>
    <w:multiLevelType w:val="singleLevel"/>
    <w:tmpl w:val="8D22E590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F3A8C89"/>
    <w:multiLevelType w:val="singleLevel"/>
    <w:tmpl w:val="CF3A8C89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5AAAD98"/>
    <w:multiLevelType w:val="singleLevel"/>
    <w:tmpl w:val="55AAAD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A11BC"/>
    <w:rsid w:val="05510F4E"/>
    <w:rsid w:val="1CFC2CDB"/>
    <w:rsid w:val="55EA2EE1"/>
    <w:rsid w:val="603A11BC"/>
    <w:rsid w:val="7729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2022-02-24T02:39:00Z</dcterms:created>
  <dc:creator>WPS_1504238738</dc:creator>
  <cp:lastModifiedBy>WPS_1504238738</cp:lastModifiedBy>
  <dcterms:modified xsi:type="dcterms:W3CDTF">2022-02-28T00:55:56Z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ED362ECE03454814ADADEC5F230FB8F6</vt:lpwstr>
  </property>
</Properties>
</file>