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spacing w:val="60"/>
          <w:sz w:val="52"/>
          <w:szCs w:val="52"/>
        </w:rPr>
      </w:pPr>
      <w:r>
        <w:rPr>
          <w:rFonts w:hint="eastAsia" w:ascii="宋体" w:hAnsi="宋体"/>
          <w:b/>
          <w:bCs/>
          <w:spacing w:val="60"/>
          <w:sz w:val="52"/>
          <w:szCs w:val="52"/>
        </w:rPr>
        <w:t>宁波阳明拍卖有限公司</w:t>
      </w:r>
    </w:p>
    <w:p>
      <w:pPr>
        <w:jc w:val="center"/>
        <w:rPr>
          <w:rFonts w:hint="eastAsia" w:ascii="宋体" w:hAnsi="宋体"/>
          <w:b/>
          <w:bCs/>
          <w:spacing w:val="60"/>
          <w:sz w:val="30"/>
          <w:szCs w:val="30"/>
        </w:rPr>
      </w:pPr>
    </w:p>
    <w:p>
      <w:pPr>
        <w:jc w:val="center"/>
        <w:rPr>
          <w:rFonts w:hint="eastAsia" w:ascii="宋体" w:hAnsi="宋体"/>
          <w:b/>
          <w:bCs/>
          <w:spacing w:val="60"/>
          <w:sz w:val="30"/>
          <w:szCs w:val="30"/>
        </w:rPr>
      </w:pPr>
    </w:p>
    <w:p>
      <w:pPr>
        <w:jc w:val="center"/>
        <w:rPr>
          <w:rFonts w:hint="eastAsia" w:ascii="宋体" w:hAnsi="宋体"/>
          <w:b/>
          <w:sz w:val="52"/>
          <w:szCs w:val="52"/>
        </w:rPr>
      </w:pPr>
      <w:r>
        <w:rPr>
          <w:rFonts w:hint="eastAsia" w:ascii="宋体" w:hAnsi="宋体"/>
          <w:b/>
          <w:sz w:val="52"/>
          <w:szCs w:val="52"/>
        </w:rPr>
        <w:t xml:space="preserve">拍 </w:t>
      </w:r>
    </w:p>
    <w:p>
      <w:pPr>
        <w:jc w:val="center"/>
        <w:rPr>
          <w:rFonts w:hint="eastAsia" w:ascii="宋体" w:hAnsi="宋体"/>
          <w:b/>
          <w:sz w:val="52"/>
          <w:szCs w:val="52"/>
        </w:rPr>
      </w:pPr>
      <w:r>
        <w:rPr>
          <w:rFonts w:hint="eastAsia" w:ascii="宋体" w:hAnsi="宋体"/>
          <w:b/>
          <w:sz w:val="52"/>
          <w:szCs w:val="52"/>
        </w:rPr>
        <w:t>卖</w:t>
      </w:r>
    </w:p>
    <w:p>
      <w:pPr>
        <w:jc w:val="center"/>
        <w:rPr>
          <w:rFonts w:hint="eastAsia" w:ascii="宋体" w:hAnsi="宋体"/>
          <w:b/>
          <w:sz w:val="52"/>
          <w:szCs w:val="52"/>
        </w:rPr>
      </w:pPr>
      <w:r>
        <w:rPr>
          <w:rFonts w:hint="eastAsia" w:ascii="宋体" w:hAnsi="宋体"/>
          <w:b/>
          <w:sz w:val="52"/>
          <w:szCs w:val="52"/>
        </w:rPr>
        <w:t>须</w:t>
      </w:r>
    </w:p>
    <w:p>
      <w:pPr>
        <w:jc w:val="center"/>
        <w:rPr>
          <w:rFonts w:hint="eastAsia" w:ascii="宋体" w:hAnsi="宋体"/>
          <w:b/>
          <w:bCs/>
          <w:sz w:val="52"/>
          <w:szCs w:val="52"/>
        </w:rPr>
      </w:pPr>
      <w:r>
        <w:rPr>
          <w:rFonts w:hint="eastAsia" w:ascii="宋体" w:hAnsi="宋体"/>
          <w:b/>
          <w:sz w:val="52"/>
          <w:szCs w:val="52"/>
        </w:rPr>
        <w:t>知</w:t>
      </w:r>
    </w:p>
    <w:p>
      <w:pPr>
        <w:rPr>
          <w:rFonts w:hint="eastAsia"/>
          <w:b/>
          <w:bCs/>
          <w:sz w:val="30"/>
        </w:rPr>
      </w:pPr>
    </w:p>
    <w:p>
      <w:pPr>
        <w:rPr>
          <w:b/>
          <w:bCs/>
          <w:sz w:val="30"/>
        </w:rPr>
      </w:pPr>
    </w:p>
    <w:p>
      <w:pPr>
        <w:keepNext w:val="0"/>
        <w:keepLines w:val="0"/>
        <w:pageBreakBefore w:val="0"/>
        <w:tabs>
          <w:tab w:val="left" w:pos="8280"/>
        </w:tabs>
        <w:kinsoku/>
        <w:wordWrap/>
        <w:overflowPunct/>
        <w:topLinePunct w:val="0"/>
        <w:autoSpaceDE/>
        <w:autoSpaceDN/>
        <w:bidi w:val="0"/>
        <w:adjustRightInd/>
        <w:spacing w:line="600" w:lineRule="exact"/>
        <w:ind w:left="0" w:leftChars="0" w:firstLine="118" w:firstLineChars="49"/>
        <w:jc w:val="left"/>
        <w:textAlignment w:val="auto"/>
        <w:rPr>
          <w:rFonts w:hint="eastAsia" w:ascii="宋体" w:hAnsi="宋体" w:cs="楷体_GB2312"/>
          <w:sz w:val="24"/>
        </w:rPr>
      </w:pPr>
      <w:r>
        <w:rPr>
          <w:rFonts w:hint="eastAsia"/>
          <w:b/>
          <w:bCs/>
          <w:sz w:val="24"/>
        </w:rPr>
        <w:t xml:space="preserve"> 拍卖会名称</w:t>
      </w:r>
      <w:r>
        <w:rPr>
          <w:rFonts w:hint="eastAsia" w:ascii="宋体" w:hAnsi="宋体" w:cs="楷体_GB2312"/>
          <w:sz w:val="24"/>
        </w:rPr>
        <w:t>：城区丰南公寓及胡公岩小区5处住宅</w:t>
      </w:r>
      <w:r>
        <w:rPr>
          <w:rFonts w:hint="eastAsia" w:ascii="宋体" w:hAnsi="宋体" w:cs="宋体"/>
          <w:kern w:val="0"/>
          <w:sz w:val="24"/>
        </w:rPr>
        <w:t>拍卖会</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b/>
          <w:sz w:val="24"/>
        </w:rPr>
        <w:t xml:space="preserve">  拍卖标的</w:t>
      </w:r>
      <w:r>
        <w:rPr>
          <w:rFonts w:hint="eastAsia" w:ascii="宋体" w:hAnsi="宋体"/>
          <w:bCs/>
          <w:sz w:val="24"/>
        </w:rPr>
        <w:t>：</w:t>
      </w:r>
      <w:r>
        <w:rPr>
          <w:rFonts w:hint="eastAsia" w:ascii="宋体" w:hAnsi="宋体" w:cs="楷体_GB2312"/>
          <w:sz w:val="24"/>
        </w:rPr>
        <w:t>城区丰南公寓及胡公岩小区5处住宅</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cs="宋体"/>
          <w:kern w:val="0"/>
          <w:sz w:val="24"/>
        </w:rPr>
        <w:t xml:space="preserve">  </w:t>
      </w:r>
      <w:r>
        <w:rPr>
          <w:rFonts w:hint="eastAsia" w:ascii="宋体" w:hAnsi="宋体"/>
          <w:b/>
          <w:sz w:val="24"/>
        </w:rPr>
        <w:t>拍卖会时间：</w:t>
      </w:r>
      <w:r>
        <w:rPr>
          <w:rFonts w:hint="eastAsia" w:ascii="宋体" w:hAnsi="宋体" w:cs="宋体"/>
          <w:kern w:val="0"/>
          <w:sz w:val="24"/>
        </w:rPr>
        <w:t>202</w:t>
      </w:r>
      <w:r>
        <w:rPr>
          <w:rFonts w:hint="eastAsia" w:ascii="宋体" w:hAnsi="宋体" w:cs="宋体"/>
          <w:kern w:val="0"/>
          <w:sz w:val="24"/>
          <w:lang w:val="en-US" w:eastAsia="zh-CN"/>
        </w:rPr>
        <w:t>2</w:t>
      </w:r>
      <w:r>
        <w:rPr>
          <w:rFonts w:hint="eastAsia" w:ascii="宋体" w:hAnsi="宋体" w:cs="宋体"/>
          <w:kern w:val="0"/>
          <w:sz w:val="24"/>
        </w:rPr>
        <w:t>年</w:t>
      </w:r>
      <w:r>
        <w:rPr>
          <w:rFonts w:hint="eastAsia" w:ascii="宋体" w:hAnsi="宋体" w:cs="宋体"/>
          <w:kern w:val="0"/>
          <w:sz w:val="24"/>
          <w:lang w:val="en-US" w:eastAsia="zh-CN"/>
        </w:rPr>
        <w:t>3</w:t>
      </w:r>
      <w:r>
        <w:rPr>
          <w:rFonts w:hint="eastAsia" w:ascii="宋体" w:hAnsi="宋体" w:cs="宋体"/>
          <w:kern w:val="0"/>
          <w:sz w:val="24"/>
        </w:rPr>
        <w:t>月</w:t>
      </w:r>
      <w:r>
        <w:rPr>
          <w:rFonts w:hint="eastAsia" w:ascii="宋体" w:hAnsi="宋体" w:cs="宋体"/>
          <w:kern w:val="0"/>
          <w:sz w:val="24"/>
          <w:lang w:val="en-US" w:eastAsia="zh-CN"/>
        </w:rPr>
        <w:t>15</w:t>
      </w:r>
      <w:r>
        <w:rPr>
          <w:rFonts w:hint="eastAsia" w:ascii="宋体" w:hAnsi="宋体" w:cs="宋体"/>
          <w:kern w:val="0"/>
          <w:sz w:val="24"/>
        </w:rPr>
        <w:t>日</w:t>
      </w:r>
      <w:r>
        <w:rPr>
          <w:rFonts w:ascii="宋体" w:hAnsi="宋体" w:cs="宋体"/>
          <w:kern w:val="0"/>
          <w:sz w:val="24"/>
        </w:rPr>
        <w:t>上午</w:t>
      </w:r>
      <w:r>
        <w:rPr>
          <w:rFonts w:hint="eastAsia" w:ascii="宋体" w:hAnsi="宋体" w:cs="宋体"/>
          <w:kern w:val="0"/>
          <w:sz w:val="24"/>
        </w:rPr>
        <w:t>9时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241" w:firstLineChars="100"/>
        <w:jc w:val="left"/>
        <w:textAlignment w:val="auto"/>
        <w:rPr>
          <w:rFonts w:hint="eastAsia" w:ascii="宋体" w:hAnsi="宋体" w:cs="宋体"/>
          <w:kern w:val="0"/>
          <w:sz w:val="24"/>
        </w:rPr>
      </w:pPr>
      <w:r>
        <w:rPr>
          <w:rFonts w:hint="eastAsia"/>
          <w:b/>
          <w:bCs/>
          <w:sz w:val="24"/>
        </w:rPr>
        <w:t>拍卖会地点：</w:t>
      </w:r>
      <w:r>
        <w:rPr>
          <w:rFonts w:hint="eastAsia" w:ascii="宋体" w:hAnsi="宋体" w:cs="宋体"/>
          <w:kern w:val="0"/>
          <w:sz w:val="24"/>
        </w:rPr>
        <w:t>余姚市行政服务中心4楼开标室&lt;1&gt;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241" w:firstLineChars="100"/>
        <w:jc w:val="left"/>
        <w:textAlignment w:val="auto"/>
        <w:rPr>
          <w:rFonts w:hint="eastAsia" w:ascii="宋体" w:hAnsi="宋体" w:eastAsia="宋体" w:cs="宋体"/>
          <w:kern w:val="0"/>
          <w:sz w:val="24"/>
          <w:lang w:eastAsia="zh-CN"/>
        </w:rPr>
      </w:pPr>
      <w:r>
        <w:rPr>
          <w:rFonts w:hint="eastAsia" w:ascii="宋体" w:hAnsi="宋体" w:cs="宋体"/>
          <w:b/>
          <w:kern w:val="0"/>
          <w:sz w:val="24"/>
        </w:rPr>
        <w:t>拍卖方式：</w:t>
      </w:r>
      <w:r>
        <w:rPr>
          <w:rFonts w:hint="eastAsia" w:ascii="宋体" w:hAnsi="宋体" w:cs="宋体"/>
          <w:kern w:val="0"/>
          <w:sz w:val="24"/>
        </w:rPr>
        <w:t>现场</w:t>
      </w:r>
      <w:r>
        <w:rPr>
          <w:rFonts w:hint="eastAsia" w:ascii="宋体" w:hAnsi="宋体" w:cs="宋体"/>
          <w:kern w:val="0"/>
          <w:sz w:val="24"/>
          <w:lang w:eastAsia="zh-CN"/>
        </w:rPr>
        <w:t>拍卖</w:t>
      </w:r>
    </w:p>
    <w:p>
      <w:pPr>
        <w:spacing w:line="480" w:lineRule="exact"/>
        <w:ind w:firstLine="120" w:firstLineChars="50"/>
        <w:rPr>
          <w:sz w:val="24"/>
        </w:rPr>
      </w:pPr>
    </w:p>
    <w:p>
      <w:pPr>
        <w:spacing w:line="480" w:lineRule="exact"/>
        <w:ind w:firstLine="120" w:firstLineChars="50"/>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ind w:firstLine="240" w:firstLineChars="100"/>
        <w:rPr>
          <w:rFonts w:ascii="宋体" w:hAnsi="宋体"/>
          <w:sz w:val="24"/>
        </w:rPr>
      </w:pPr>
      <w:r>
        <w:rPr>
          <w:rFonts w:hint="eastAsia" w:ascii="宋体" w:hAnsi="宋体"/>
          <w:sz w:val="24"/>
        </w:rPr>
        <w:t>公司地址：浙江省余姚市舜水北路16号</w:t>
      </w:r>
    </w:p>
    <w:p>
      <w:pPr>
        <w:spacing w:line="480" w:lineRule="exact"/>
        <w:ind w:firstLine="240" w:firstLineChars="100"/>
        <w:rPr>
          <w:rFonts w:hint="eastAsia" w:ascii="宋体" w:hAnsi="宋体"/>
          <w:sz w:val="24"/>
        </w:rPr>
      </w:pPr>
      <w:r>
        <w:rPr>
          <w:rFonts w:hint="eastAsia" w:ascii="宋体" w:hAnsi="宋体"/>
          <w:sz w:val="24"/>
        </w:rPr>
        <w:t>公司电话：0574-62724638、62651915       传真：0574-62651961</w:t>
      </w:r>
    </w:p>
    <w:p>
      <w:pPr>
        <w:keepNext w:val="0"/>
        <w:keepLines w:val="0"/>
        <w:pageBreakBefore w:val="0"/>
        <w:widowControl w:val="0"/>
        <w:kinsoku/>
        <w:wordWrap/>
        <w:overflowPunct/>
        <w:topLinePunct w:val="0"/>
        <w:autoSpaceDE/>
        <w:autoSpaceDN/>
        <w:bidi w:val="0"/>
        <w:adjustRightInd/>
        <w:snapToGrid/>
        <w:spacing w:before="313" w:beforeLines="100" w:after="157" w:afterLines="50" w:line="440" w:lineRule="exact"/>
        <w:ind w:firstLine="221" w:firstLineChars="50"/>
        <w:jc w:val="center"/>
        <w:textAlignment w:val="auto"/>
        <w:rPr>
          <w:rFonts w:hint="eastAsia" w:ascii="宋体" w:hAnsi="宋体"/>
          <w:b/>
          <w:sz w:val="44"/>
          <w:szCs w:val="44"/>
        </w:rPr>
      </w:pPr>
      <w:r>
        <w:rPr>
          <w:rFonts w:hint="eastAsia" w:ascii="宋体" w:hAnsi="宋体"/>
          <w:b/>
          <w:sz w:val="44"/>
          <w:szCs w:val="44"/>
        </w:rPr>
        <w:t>拍  卖  须  知</w:t>
      </w:r>
    </w:p>
    <w:p>
      <w:pPr>
        <w:keepNext w:val="0"/>
        <w:keepLines w:val="0"/>
        <w:pageBreakBefore w:val="0"/>
        <w:widowControl w:val="0"/>
        <w:kinsoku/>
        <w:wordWrap/>
        <w:overflowPunct/>
        <w:topLinePunct w:val="0"/>
        <w:autoSpaceDE/>
        <w:autoSpaceDN/>
        <w:bidi w:val="0"/>
        <w:adjustRightInd/>
        <w:snapToGrid/>
        <w:spacing w:before="156" w:beforeLines="50" w:after="156" w:afterLines="50" w:line="580" w:lineRule="exact"/>
        <w:jc w:val="center"/>
        <w:textAlignment w:val="auto"/>
        <w:rPr>
          <w:rFonts w:hint="eastAsia" w:ascii="宋体" w:hAnsi="宋体"/>
          <w:b/>
          <w:sz w:val="28"/>
          <w:szCs w:val="28"/>
        </w:rPr>
      </w:pPr>
      <w:r>
        <w:rPr>
          <w:rFonts w:hint="eastAsia" w:ascii="宋体" w:hAnsi="宋体"/>
          <w:b/>
          <w:sz w:val="28"/>
          <w:szCs w:val="28"/>
        </w:rPr>
        <w:t>总 则</w:t>
      </w:r>
    </w:p>
    <w:p>
      <w:pPr>
        <w:keepNext w:val="0"/>
        <w:keepLines w:val="0"/>
        <w:pageBreakBefore w:val="0"/>
        <w:widowControl w:val="0"/>
        <w:kinsoku/>
        <w:wordWrap/>
        <w:overflowPunct/>
        <w:topLinePunct w:val="0"/>
        <w:autoSpaceDE/>
        <w:autoSpaceDN/>
        <w:bidi w:val="0"/>
        <w:adjustRightInd/>
        <w:snapToGrid/>
        <w:spacing w:line="520" w:lineRule="exact"/>
        <w:ind w:firstLine="470" w:firstLineChars="195"/>
        <w:textAlignment w:val="auto"/>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6" w:beforeLines="50" w:after="156" w:afterLines="50" w:line="520" w:lineRule="exact"/>
        <w:jc w:val="center"/>
        <w:textAlignment w:val="auto"/>
        <w:rPr>
          <w:rFonts w:hint="eastAsia" w:ascii="宋体" w:hAnsi="宋体"/>
          <w:b/>
          <w:sz w:val="28"/>
          <w:szCs w:val="28"/>
        </w:rPr>
      </w:pPr>
      <w:r>
        <w:rPr>
          <w:rFonts w:hint="eastAsia" w:ascii="宋体" w:hAnsi="宋体"/>
          <w:b/>
          <w:sz w:val="28"/>
          <w:szCs w:val="28"/>
        </w:rPr>
        <w:t>拍卖标的</w:t>
      </w:r>
    </w:p>
    <w:p>
      <w:pPr>
        <w:keepNext w:val="0"/>
        <w:keepLines w:val="0"/>
        <w:pageBreakBefore w:val="0"/>
        <w:numPr>
          <w:ilvl w:val="0"/>
          <w:numId w:val="1"/>
        </w:numPr>
        <w:tabs>
          <w:tab w:val="left" w:pos="5040"/>
          <w:tab w:val="left" w:pos="6480"/>
        </w:tabs>
        <w:kinsoku/>
        <w:wordWrap/>
        <w:overflowPunct/>
        <w:topLinePunct w:val="0"/>
        <w:autoSpaceDE/>
        <w:autoSpaceDN/>
        <w:bidi w:val="0"/>
        <w:adjustRightInd/>
        <w:snapToGrid w:val="0"/>
        <w:spacing w:line="520" w:lineRule="exact"/>
        <w:ind w:left="601" w:leftChars="0" w:right="-183" w:rightChars="-87" w:firstLine="0" w:firstLineChars="0"/>
        <w:jc w:val="left"/>
        <w:rPr>
          <w:rFonts w:hint="eastAsia" w:ascii="宋体" w:hAnsi="宋体" w:cs="宋体"/>
          <w:b/>
          <w:kern w:val="0"/>
          <w:sz w:val="24"/>
        </w:rPr>
      </w:pPr>
      <w:r>
        <w:rPr>
          <w:rFonts w:hint="eastAsia" w:ascii="宋体" w:hAnsi="宋体" w:cs="宋体"/>
          <w:b/>
          <w:kern w:val="0"/>
          <w:sz w:val="24"/>
        </w:rPr>
        <w:t xml:space="preserve">拍卖标的: </w:t>
      </w:r>
    </w:p>
    <w:tbl>
      <w:tblPr>
        <w:tblStyle w:val="3"/>
        <w:tblpPr w:leftFromText="180" w:rightFromText="180" w:vertAnchor="text" w:horzAnchor="page" w:tblpX="1120" w:tblpY="326"/>
        <w:tblOverlap w:val="never"/>
        <w:tblW w:w="10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750"/>
        <w:gridCol w:w="1285"/>
        <w:gridCol w:w="1110"/>
        <w:gridCol w:w="1785"/>
        <w:gridCol w:w="1020"/>
        <w:gridCol w:w="975"/>
        <w:gridCol w:w="1215"/>
        <w:gridCol w:w="1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50" w:type="dxa"/>
            <w:noWrap w:val="0"/>
            <w:vAlign w:val="center"/>
          </w:tcPr>
          <w:p>
            <w:pPr>
              <w:keepNext w:val="0"/>
              <w:keepLines w:val="0"/>
              <w:pageBreakBefore w:val="0"/>
              <w:tabs>
                <w:tab w:val="left" w:pos="540"/>
              </w:tabs>
              <w:kinsoku/>
              <w:wordWrap/>
              <w:overflowPunct/>
              <w:topLinePunct w:val="0"/>
              <w:autoSpaceDE/>
              <w:autoSpaceDN/>
              <w:bidi w:val="0"/>
              <w:adjustRightInd/>
              <w:snapToGrid/>
              <w:spacing w:line="520" w:lineRule="exact"/>
              <w:ind w:left="-178" w:leftChars="-85" w:right="-178" w:rightChars="-85"/>
              <w:jc w:val="center"/>
              <w:rPr>
                <w:rFonts w:hint="eastAsia" w:eastAsia="宋体"/>
                <w:b/>
                <w:szCs w:val="21"/>
                <w:lang w:val="en-US" w:eastAsia="zh-CN"/>
              </w:rPr>
            </w:pPr>
            <w:r>
              <w:rPr>
                <w:rFonts w:hint="eastAsia"/>
                <w:b/>
                <w:szCs w:val="21"/>
              </w:rPr>
              <w:t>标的</w:t>
            </w:r>
            <w:r>
              <w:rPr>
                <w:rFonts w:hint="eastAsia"/>
                <w:b/>
                <w:szCs w:val="21"/>
                <w:lang w:eastAsia="zh-CN"/>
              </w:rPr>
              <w:t>物</w:t>
            </w:r>
          </w:p>
        </w:tc>
        <w:tc>
          <w:tcPr>
            <w:tcW w:w="750" w:type="dxa"/>
            <w:noWrap w:val="0"/>
            <w:vAlign w:val="center"/>
          </w:tcPr>
          <w:p>
            <w:pPr>
              <w:keepNext w:val="0"/>
              <w:keepLines w:val="0"/>
              <w:pageBreakBefore w:val="0"/>
              <w:tabs>
                <w:tab w:val="left" w:pos="540"/>
              </w:tabs>
              <w:kinsoku/>
              <w:wordWrap/>
              <w:overflowPunct/>
              <w:topLinePunct w:val="0"/>
              <w:autoSpaceDE/>
              <w:autoSpaceDN/>
              <w:bidi w:val="0"/>
              <w:adjustRightInd/>
              <w:snapToGrid/>
              <w:spacing w:line="520" w:lineRule="exact"/>
              <w:ind w:left="-178" w:leftChars="-85" w:right="-178" w:rightChars="-85"/>
              <w:jc w:val="center"/>
              <w:rPr>
                <w:rFonts w:hint="eastAsia"/>
                <w:b/>
                <w:szCs w:val="21"/>
                <w:lang w:eastAsia="zh-CN"/>
              </w:rPr>
            </w:pPr>
            <w:r>
              <w:rPr>
                <w:rFonts w:hint="eastAsia"/>
                <w:b/>
                <w:szCs w:val="21"/>
                <w:lang w:eastAsia="zh-CN"/>
              </w:rPr>
              <w:t>所在</w:t>
            </w:r>
          </w:p>
          <w:p>
            <w:pPr>
              <w:keepNext w:val="0"/>
              <w:keepLines w:val="0"/>
              <w:pageBreakBefore w:val="0"/>
              <w:tabs>
                <w:tab w:val="left" w:pos="540"/>
              </w:tabs>
              <w:kinsoku/>
              <w:wordWrap/>
              <w:overflowPunct/>
              <w:topLinePunct w:val="0"/>
              <w:autoSpaceDE/>
              <w:autoSpaceDN/>
              <w:bidi w:val="0"/>
              <w:adjustRightInd/>
              <w:snapToGrid/>
              <w:spacing w:line="520" w:lineRule="exact"/>
              <w:ind w:left="-178" w:leftChars="-85" w:right="-178" w:rightChars="-85"/>
              <w:jc w:val="center"/>
              <w:rPr>
                <w:rFonts w:hint="eastAsia" w:eastAsia="宋体"/>
                <w:b/>
                <w:szCs w:val="21"/>
                <w:lang w:eastAsia="zh-CN"/>
              </w:rPr>
            </w:pPr>
            <w:r>
              <w:rPr>
                <w:rFonts w:hint="eastAsia"/>
                <w:b/>
                <w:szCs w:val="21"/>
                <w:lang w:eastAsia="zh-CN"/>
              </w:rPr>
              <w:t>小区</w:t>
            </w:r>
          </w:p>
        </w:tc>
        <w:tc>
          <w:tcPr>
            <w:tcW w:w="1285"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Cs w:val="21"/>
              </w:rPr>
            </w:pPr>
            <w:r>
              <w:rPr>
                <w:rFonts w:hint="eastAsia"/>
                <w:b/>
                <w:szCs w:val="21"/>
              </w:rPr>
              <w:t>坐  落</w:t>
            </w:r>
          </w:p>
        </w:tc>
        <w:tc>
          <w:tcPr>
            <w:tcW w:w="1110" w:type="dxa"/>
            <w:noWrap w:val="0"/>
            <w:vAlign w:val="center"/>
          </w:tcPr>
          <w:p>
            <w:pPr>
              <w:keepNext w:val="0"/>
              <w:keepLines w:val="0"/>
              <w:pageBreakBefore w:val="0"/>
              <w:kinsoku/>
              <w:wordWrap/>
              <w:overflowPunct/>
              <w:topLinePunct w:val="0"/>
              <w:autoSpaceDE/>
              <w:autoSpaceDN/>
              <w:bidi w:val="0"/>
              <w:adjustRightInd/>
              <w:snapToGrid/>
              <w:spacing w:line="520" w:lineRule="exact"/>
              <w:ind w:left="-107" w:leftChars="-51"/>
              <w:jc w:val="center"/>
              <w:rPr>
                <w:rFonts w:hint="eastAsia"/>
                <w:b/>
                <w:szCs w:val="21"/>
              </w:rPr>
            </w:pPr>
            <w:r>
              <w:rPr>
                <w:rFonts w:hint="eastAsia"/>
                <w:b/>
                <w:szCs w:val="21"/>
              </w:rPr>
              <w:t>建筑面积</w:t>
            </w:r>
          </w:p>
          <w:p>
            <w:pPr>
              <w:keepNext w:val="0"/>
              <w:keepLines w:val="0"/>
              <w:pageBreakBefore w:val="0"/>
              <w:kinsoku/>
              <w:wordWrap/>
              <w:overflowPunct/>
              <w:topLinePunct w:val="0"/>
              <w:autoSpaceDE/>
              <w:autoSpaceDN/>
              <w:bidi w:val="0"/>
              <w:adjustRightInd/>
              <w:snapToGrid/>
              <w:spacing w:line="520" w:lineRule="exact"/>
              <w:ind w:left="-107" w:leftChars="-51"/>
              <w:jc w:val="center"/>
              <w:rPr>
                <w:rFonts w:hint="eastAsia"/>
                <w:b/>
                <w:szCs w:val="21"/>
              </w:rPr>
            </w:pPr>
            <w:r>
              <w:rPr>
                <w:rFonts w:hint="eastAsia"/>
                <w:b/>
                <w:szCs w:val="21"/>
              </w:rPr>
              <w:t>（平方米）</w:t>
            </w:r>
          </w:p>
        </w:tc>
        <w:tc>
          <w:tcPr>
            <w:tcW w:w="1785" w:type="dxa"/>
            <w:noWrap w:val="0"/>
            <w:vAlign w:val="center"/>
          </w:tcPr>
          <w:p>
            <w:pPr>
              <w:keepNext w:val="0"/>
              <w:keepLines w:val="0"/>
              <w:pageBreakBefore w:val="0"/>
              <w:kinsoku/>
              <w:wordWrap/>
              <w:overflowPunct/>
              <w:topLinePunct w:val="0"/>
              <w:autoSpaceDE/>
              <w:autoSpaceDN/>
              <w:bidi w:val="0"/>
              <w:adjustRightInd/>
              <w:snapToGrid/>
              <w:spacing w:line="520" w:lineRule="exact"/>
              <w:ind w:left="-107" w:leftChars="-51"/>
              <w:jc w:val="center"/>
              <w:rPr>
                <w:rFonts w:hint="eastAsia"/>
                <w:b/>
                <w:szCs w:val="21"/>
              </w:rPr>
            </w:pPr>
            <w:r>
              <w:rPr>
                <w:rFonts w:hint="eastAsia"/>
                <w:b/>
                <w:szCs w:val="21"/>
              </w:rPr>
              <w:t>附房编号</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520" w:lineRule="exact"/>
              <w:ind w:left="-86" w:leftChars="-51" w:right="-147" w:rightChars="-70" w:hanging="21" w:hangingChars="10"/>
              <w:jc w:val="center"/>
              <w:rPr>
                <w:rFonts w:hint="eastAsia"/>
                <w:b/>
                <w:szCs w:val="21"/>
              </w:rPr>
            </w:pPr>
            <w:r>
              <w:rPr>
                <w:rFonts w:hint="eastAsia"/>
                <w:b/>
                <w:szCs w:val="21"/>
              </w:rPr>
              <w:t>附房面积</w:t>
            </w:r>
          </w:p>
          <w:p>
            <w:pPr>
              <w:keepNext w:val="0"/>
              <w:keepLines w:val="0"/>
              <w:pageBreakBefore w:val="0"/>
              <w:kinsoku/>
              <w:wordWrap/>
              <w:overflowPunct/>
              <w:topLinePunct w:val="0"/>
              <w:autoSpaceDE/>
              <w:autoSpaceDN/>
              <w:bidi w:val="0"/>
              <w:adjustRightInd/>
              <w:snapToGrid/>
              <w:spacing w:line="520" w:lineRule="exact"/>
              <w:ind w:left="-86" w:leftChars="-51" w:right="-147" w:rightChars="-70" w:hanging="21" w:hangingChars="10"/>
              <w:jc w:val="center"/>
              <w:rPr>
                <w:rFonts w:hint="eastAsia"/>
                <w:b/>
                <w:szCs w:val="21"/>
              </w:rPr>
            </w:pPr>
            <w:r>
              <w:rPr>
                <w:rFonts w:hint="eastAsia"/>
                <w:b/>
                <w:szCs w:val="21"/>
              </w:rPr>
              <w:t>（平方米）</w:t>
            </w:r>
          </w:p>
        </w:tc>
        <w:tc>
          <w:tcPr>
            <w:tcW w:w="975" w:type="dxa"/>
            <w:noWrap w:val="0"/>
            <w:vAlign w:val="center"/>
          </w:tcPr>
          <w:p>
            <w:pPr>
              <w:keepNext w:val="0"/>
              <w:keepLines w:val="0"/>
              <w:pageBreakBefore w:val="0"/>
              <w:kinsoku/>
              <w:wordWrap/>
              <w:overflowPunct/>
              <w:topLinePunct w:val="0"/>
              <w:autoSpaceDE/>
              <w:autoSpaceDN/>
              <w:bidi w:val="0"/>
              <w:adjustRightInd/>
              <w:snapToGrid/>
              <w:spacing w:line="520" w:lineRule="exact"/>
              <w:ind w:left="-86" w:leftChars="-51" w:right="-147" w:rightChars="-70" w:hanging="21" w:hangingChars="10"/>
              <w:jc w:val="center"/>
              <w:rPr>
                <w:rFonts w:hint="eastAsia"/>
                <w:b/>
                <w:szCs w:val="21"/>
                <w:lang w:eastAsia="zh-CN"/>
              </w:rPr>
            </w:pPr>
            <w:r>
              <w:rPr>
                <w:rFonts w:hint="eastAsia"/>
                <w:b/>
                <w:szCs w:val="21"/>
                <w:lang w:eastAsia="zh-CN"/>
              </w:rPr>
              <w:t>土地使用</w:t>
            </w:r>
          </w:p>
          <w:p>
            <w:pPr>
              <w:keepNext w:val="0"/>
              <w:keepLines w:val="0"/>
              <w:pageBreakBefore w:val="0"/>
              <w:kinsoku/>
              <w:wordWrap/>
              <w:overflowPunct/>
              <w:topLinePunct w:val="0"/>
              <w:autoSpaceDE/>
              <w:autoSpaceDN/>
              <w:bidi w:val="0"/>
              <w:adjustRightInd/>
              <w:snapToGrid/>
              <w:spacing w:line="520" w:lineRule="exact"/>
              <w:ind w:left="-86" w:leftChars="-51" w:right="-147" w:rightChars="-70" w:hanging="21" w:hangingChars="10"/>
              <w:jc w:val="center"/>
              <w:rPr>
                <w:rFonts w:hint="eastAsia" w:eastAsia="宋体"/>
                <w:b/>
                <w:szCs w:val="21"/>
                <w:lang w:eastAsia="zh-CN"/>
              </w:rPr>
            </w:pPr>
            <w:r>
              <w:rPr>
                <w:rFonts w:hint="eastAsia"/>
                <w:b/>
                <w:szCs w:val="21"/>
                <w:lang w:eastAsia="zh-CN"/>
              </w:rPr>
              <w:t>权类型</w:t>
            </w:r>
          </w:p>
        </w:tc>
        <w:tc>
          <w:tcPr>
            <w:tcW w:w="1215" w:type="dxa"/>
            <w:noWrap w:val="0"/>
            <w:vAlign w:val="center"/>
          </w:tcPr>
          <w:p>
            <w:pPr>
              <w:keepNext w:val="0"/>
              <w:keepLines w:val="0"/>
              <w:pageBreakBefore w:val="0"/>
              <w:kinsoku/>
              <w:wordWrap/>
              <w:overflowPunct/>
              <w:topLinePunct w:val="0"/>
              <w:autoSpaceDE/>
              <w:autoSpaceDN/>
              <w:bidi w:val="0"/>
              <w:adjustRightInd/>
              <w:snapToGrid/>
              <w:spacing w:line="520" w:lineRule="exact"/>
              <w:ind w:left="-86" w:leftChars="-51" w:right="-147" w:rightChars="-70" w:hanging="21" w:hangingChars="10"/>
              <w:jc w:val="center"/>
              <w:rPr>
                <w:rFonts w:hint="eastAsia" w:eastAsia="宋体"/>
                <w:b/>
                <w:szCs w:val="21"/>
                <w:lang w:eastAsia="zh-CN"/>
              </w:rPr>
            </w:pPr>
            <w:r>
              <w:rPr>
                <w:rFonts w:hint="eastAsia"/>
                <w:b/>
                <w:szCs w:val="21"/>
                <w:lang w:eastAsia="zh-CN"/>
              </w:rPr>
              <w:t>证载用途</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520" w:lineRule="exact"/>
              <w:ind w:left="-86" w:leftChars="-51" w:right="-147" w:rightChars="-70" w:hanging="21" w:hangingChars="10"/>
              <w:jc w:val="center"/>
              <w:rPr>
                <w:rFonts w:hint="eastAsia"/>
                <w:b/>
                <w:szCs w:val="21"/>
              </w:rPr>
            </w:pPr>
            <w:r>
              <w:rPr>
                <w:rFonts w:hint="eastAsia"/>
                <w:b/>
                <w:szCs w:val="21"/>
              </w:rPr>
              <w:t>起拍价</w:t>
            </w:r>
          </w:p>
          <w:p>
            <w:pPr>
              <w:keepNext w:val="0"/>
              <w:keepLines w:val="0"/>
              <w:pageBreakBefore w:val="0"/>
              <w:kinsoku/>
              <w:wordWrap/>
              <w:overflowPunct/>
              <w:topLinePunct w:val="0"/>
              <w:autoSpaceDE/>
              <w:autoSpaceDN/>
              <w:bidi w:val="0"/>
              <w:adjustRightInd/>
              <w:snapToGrid/>
              <w:spacing w:line="520" w:lineRule="exact"/>
              <w:ind w:left="-86" w:leftChars="-51" w:right="-147" w:rightChars="-70" w:hanging="21" w:hangingChars="10"/>
              <w:jc w:val="center"/>
              <w:rPr>
                <w:rFonts w:hint="eastAsia"/>
                <w:b/>
                <w:szCs w:val="21"/>
              </w:rPr>
            </w:pPr>
            <w:r>
              <w:rPr>
                <w:rFonts w:hint="eastAsia"/>
                <w:b/>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0"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r>
              <w:rPr>
                <w:rFonts w:hint="eastAsia"/>
                <w:b/>
                <w:sz w:val="22"/>
                <w:szCs w:val="22"/>
              </w:rPr>
              <w:t>1</w:t>
            </w:r>
          </w:p>
        </w:tc>
        <w:tc>
          <w:tcPr>
            <w:tcW w:w="750" w:type="dxa"/>
            <w:vMerge w:val="restart"/>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eastAsia="宋体"/>
                <w:b/>
                <w:sz w:val="22"/>
                <w:szCs w:val="22"/>
                <w:lang w:eastAsia="zh-CN"/>
              </w:rPr>
            </w:pPr>
            <w:r>
              <w:rPr>
                <w:rFonts w:hint="eastAsia"/>
                <w:b/>
                <w:sz w:val="22"/>
                <w:szCs w:val="22"/>
                <w:lang w:eastAsia="zh-CN"/>
              </w:rPr>
              <w:t>丰南公寓</w:t>
            </w:r>
          </w:p>
        </w:tc>
        <w:tc>
          <w:tcPr>
            <w:tcW w:w="12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18幢804室</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 xml:space="preserve">146.50 </w:t>
            </w:r>
          </w:p>
        </w:tc>
        <w:tc>
          <w:tcPr>
            <w:tcW w:w="17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18幢储藏室D-15</w:t>
            </w:r>
          </w:p>
        </w:tc>
        <w:tc>
          <w:tcPr>
            <w:tcW w:w="102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5.68</w:t>
            </w:r>
          </w:p>
        </w:tc>
        <w:tc>
          <w:tcPr>
            <w:tcW w:w="975"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出让</w:t>
            </w:r>
          </w:p>
        </w:tc>
        <w:tc>
          <w:tcPr>
            <w:tcW w:w="121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bottom"/>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城镇住宅用地/住宅</w:t>
            </w:r>
          </w:p>
        </w:tc>
        <w:tc>
          <w:tcPr>
            <w:tcW w:w="11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1446937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0"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r>
              <w:rPr>
                <w:rFonts w:hint="eastAsia"/>
                <w:b/>
                <w:sz w:val="22"/>
                <w:szCs w:val="22"/>
              </w:rPr>
              <w:t>2</w:t>
            </w:r>
          </w:p>
        </w:tc>
        <w:tc>
          <w:tcPr>
            <w:tcW w:w="750" w:type="dxa"/>
            <w:vMerge w:val="continue"/>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p>
        </w:tc>
        <w:tc>
          <w:tcPr>
            <w:tcW w:w="12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18幢704室</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 xml:space="preserve">146.50 </w:t>
            </w:r>
          </w:p>
        </w:tc>
        <w:tc>
          <w:tcPr>
            <w:tcW w:w="17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18幢储藏室D-19</w:t>
            </w:r>
          </w:p>
        </w:tc>
        <w:tc>
          <w:tcPr>
            <w:tcW w:w="102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11.1</w:t>
            </w:r>
          </w:p>
        </w:tc>
        <w:tc>
          <w:tcPr>
            <w:tcW w:w="975" w:type="dxa"/>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1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bottom"/>
              <w:rPr>
                <w:rFonts w:hint="eastAsia" w:ascii="宋体" w:hAnsi="宋体" w:eastAsia="宋体" w:cs="宋体"/>
                <w:color w:val="000000"/>
                <w:kern w:val="0"/>
                <w:szCs w:val="21"/>
                <w:lang w:val="en-US" w:eastAsia="zh-CN" w:bidi="ar"/>
              </w:rPr>
            </w:pPr>
          </w:p>
        </w:tc>
        <w:tc>
          <w:tcPr>
            <w:tcW w:w="11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1451916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0"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r>
              <w:rPr>
                <w:rFonts w:hint="eastAsia"/>
                <w:b/>
                <w:sz w:val="22"/>
                <w:szCs w:val="22"/>
              </w:rPr>
              <w:t>3</w:t>
            </w:r>
          </w:p>
        </w:tc>
        <w:tc>
          <w:tcPr>
            <w:tcW w:w="750" w:type="dxa"/>
            <w:vMerge w:val="restart"/>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eastAsia="宋体"/>
                <w:b/>
                <w:sz w:val="22"/>
                <w:szCs w:val="22"/>
                <w:lang w:eastAsia="zh-CN"/>
              </w:rPr>
            </w:pPr>
            <w:r>
              <w:rPr>
                <w:rFonts w:hint="eastAsia"/>
                <w:b/>
                <w:sz w:val="22"/>
                <w:szCs w:val="22"/>
                <w:lang w:eastAsia="zh-CN"/>
              </w:rPr>
              <w:t>胡公岩</w:t>
            </w:r>
          </w:p>
        </w:tc>
        <w:tc>
          <w:tcPr>
            <w:tcW w:w="12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24幢401室</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94.02</w:t>
            </w:r>
          </w:p>
        </w:tc>
        <w:tc>
          <w:tcPr>
            <w:tcW w:w="1785" w:type="dxa"/>
            <w:noWrap w:val="0"/>
            <w:vAlign w:val="bottom"/>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附房24</w:t>
            </w:r>
            <w:bookmarkStart w:id="0" w:name="_GoBack"/>
            <w:bookmarkEnd w:id="0"/>
            <w:r>
              <w:rPr>
                <w:rFonts w:hint="eastAsia" w:ascii="宋体" w:hAnsi="宋体" w:eastAsia="宋体" w:cs="宋体"/>
                <w:i w:val="0"/>
                <w:iCs w:val="0"/>
                <w:color w:val="000000"/>
                <w:kern w:val="0"/>
                <w:sz w:val="20"/>
                <w:szCs w:val="20"/>
                <w:u w:val="none"/>
                <w:lang w:val="en-US" w:eastAsia="zh-CN" w:bidi="ar"/>
              </w:rPr>
              <w:t>幢401号</w:t>
            </w:r>
          </w:p>
        </w:tc>
        <w:tc>
          <w:tcPr>
            <w:tcW w:w="102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13.24</w:t>
            </w:r>
          </w:p>
        </w:tc>
        <w:tc>
          <w:tcPr>
            <w:tcW w:w="975"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划拨</w:t>
            </w:r>
          </w:p>
        </w:tc>
        <w:tc>
          <w:tcPr>
            <w:tcW w:w="121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bottom"/>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单一住宅/住宅</w:t>
            </w:r>
          </w:p>
        </w:tc>
        <w:tc>
          <w:tcPr>
            <w:tcW w:w="1185" w:type="dxa"/>
            <w:noWrap w:val="0"/>
            <w:vAlign w:val="bottom"/>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870198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0"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r>
              <w:rPr>
                <w:rFonts w:hint="eastAsia"/>
                <w:b/>
                <w:sz w:val="22"/>
                <w:szCs w:val="22"/>
              </w:rPr>
              <w:t>4</w:t>
            </w:r>
          </w:p>
        </w:tc>
        <w:tc>
          <w:tcPr>
            <w:tcW w:w="750" w:type="dxa"/>
            <w:vMerge w:val="continue"/>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p>
        </w:tc>
        <w:tc>
          <w:tcPr>
            <w:tcW w:w="12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24幢404室</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56.75</w:t>
            </w:r>
          </w:p>
        </w:tc>
        <w:tc>
          <w:tcPr>
            <w:tcW w:w="17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附房24幢404号</w:t>
            </w:r>
          </w:p>
        </w:tc>
        <w:tc>
          <w:tcPr>
            <w:tcW w:w="102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17.16</w:t>
            </w:r>
          </w:p>
        </w:tc>
        <w:tc>
          <w:tcPr>
            <w:tcW w:w="975" w:type="dxa"/>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1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bottom"/>
              <w:rPr>
                <w:rFonts w:hint="eastAsia" w:ascii="宋体" w:hAnsi="宋体" w:eastAsia="宋体" w:cs="宋体"/>
                <w:color w:val="000000"/>
                <w:kern w:val="0"/>
                <w:szCs w:val="21"/>
                <w:lang w:val="en-US" w:eastAsia="zh-CN" w:bidi="ar"/>
              </w:rPr>
            </w:pPr>
          </w:p>
        </w:tc>
        <w:tc>
          <w:tcPr>
            <w:tcW w:w="11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542924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0" w:type="dxa"/>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r>
              <w:rPr>
                <w:rFonts w:hint="eastAsia"/>
                <w:b/>
                <w:sz w:val="22"/>
                <w:szCs w:val="22"/>
              </w:rPr>
              <w:t>5</w:t>
            </w:r>
          </w:p>
        </w:tc>
        <w:tc>
          <w:tcPr>
            <w:tcW w:w="750" w:type="dxa"/>
            <w:vMerge w:val="continue"/>
            <w:noWrap w:val="0"/>
            <w:vAlign w:val="center"/>
          </w:tcPr>
          <w:p>
            <w:pPr>
              <w:keepNext w:val="0"/>
              <w:keepLines w:val="0"/>
              <w:pageBreakBefore w:val="0"/>
              <w:kinsoku/>
              <w:wordWrap/>
              <w:overflowPunct/>
              <w:topLinePunct w:val="0"/>
              <w:autoSpaceDE/>
              <w:autoSpaceDN/>
              <w:bidi w:val="0"/>
              <w:adjustRightInd/>
              <w:snapToGrid/>
              <w:spacing w:line="520" w:lineRule="exact"/>
              <w:jc w:val="center"/>
              <w:rPr>
                <w:rFonts w:hint="eastAsia"/>
                <w:b/>
                <w:sz w:val="22"/>
                <w:szCs w:val="22"/>
              </w:rPr>
            </w:pPr>
          </w:p>
        </w:tc>
        <w:tc>
          <w:tcPr>
            <w:tcW w:w="12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26幢106室</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88.52</w:t>
            </w:r>
          </w:p>
        </w:tc>
        <w:tc>
          <w:tcPr>
            <w:tcW w:w="17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附房26幢106号</w:t>
            </w:r>
          </w:p>
        </w:tc>
        <w:tc>
          <w:tcPr>
            <w:tcW w:w="102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szCs w:val="21"/>
              </w:rPr>
            </w:pPr>
            <w:r>
              <w:rPr>
                <w:rFonts w:hint="eastAsia" w:ascii="宋体" w:hAnsi="宋体" w:eastAsia="宋体" w:cs="宋体"/>
                <w:i w:val="0"/>
                <w:iCs w:val="0"/>
                <w:color w:val="000000"/>
                <w:kern w:val="0"/>
                <w:sz w:val="20"/>
                <w:szCs w:val="20"/>
                <w:u w:val="none"/>
                <w:lang w:val="en-US" w:eastAsia="zh-CN" w:bidi="ar"/>
              </w:rPr>
              <w:t>7.55</w:t>
            </w:r>
          </w:p>
        </w:tc>
        <w:tc>
          <w:tcPr>
            <w:tcW w:w="975" w:type="dxa"/>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1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520" w:lineRule="exact"/>
              <w:jc w:val="center"/>
              <w:textAlignment w:val="bottom"/>
              <w:rPr>
                <w:rFonts w:hint="eastAsia" w:ascii="宋体" w:hAnsi="宋体" w:eastAsia="宋体" w:cs="宋体"/>
                <w:color w:val="000000"/>
                <w:kern w:val="0"/>
                <w:szCs w:val="21"/>
                <w:lang w:val="en-US" w:eastAsia="zh-CN" w:bidi="ar"/>
              </w:rPr>
            </w:pPr>
          </w:p>
        </w:tc>
        <w:tc>
          <w:tcPr>
            <w:tcW w:w="118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774185</w:t>
            </w:r>
          </w:p>
        </w:tc>
      </w:tr>
    </w:tbl>
    <w:p>
      <w:pPr>
        <w:keepNext w:val="0"/>
        <w:keepLines w:val="0"/>
        <w:pageBreakBefore w:val="0"/>
        <w:widowControl/>
        <w:kinsoku/>
        <w:wordWrap/>
        <w:overflowPunct/>
        <w:topLinePunct w:val="0"/>
        <w:autoSpaceDE/>
        <w:autoSpaceDN/>
        <w:bidi w:val="0"/>
        <w:adjustRightInd/>
        <w:snapToGrid w:val="0"/>
        <w:spacing w:line="520" w:lineRule="exact"/>
        <w:ind w:firstLine="361" w:firstLineChars="150"/>
        <w:jc w:val="both"/>
        <w:textAlignment w:val="auto"/>
        <w:rPr>
          <w:rFonts w:hint="eastAsia" w:ascii="宋体" w:hAnsi="宋体"/>
          <w:b/>
          <w:kern w:val="0"/>
          <w:sz w:val="24"/>
        </w:rPr>
      </w:pPr>
      <w:r>
        <w:rPr>
          <w:rFonts w:hint="eastAsia" w:ascii="宋体" w:hAnsi="宋体"/>
          <w:b/>
          <w:kern w:val="0"/>
          <w:sz w:val="24"/>
        </w:rPr>
        <w:t xml:space="preserve"> 注：</w:t>
      </w:r>
      <w:r>
        <w:rPr>
          <w:rFonts w:hint="eastAsia" w:ascii="宋体" w:hAnsi="宋体"/>
          <w:b/>
          <w:kern w:val="0"/>
          <w:sz w:val="24"/>
          <w:lang w:eastAsia="zh-CN"/>
        </w:rPr>
        <w:t>（一）</w:t>
      </w:r>
      <w:r>
        <w:rPr>
          <w:rFonts w:hint="eastAsia" w:ascii="宋体" w:hAnsi="宋体"/>
          <w:b/>
          <w:kern w:val="0"/>
          <w:sz w:val="24"/>
        </w:rPr>
        <w:t>竞买保证金：人民币100000元/</w:t>
      </w:r>
      <w:r>
        <w:rPr>
          <w:rFonts w:hint="eastAsia" w:ascii="宋体" w:hAnsi="宋体"/>
          <w:b/>
          <w:kern w:val="0"/>
          <w:sz w:val="24"/>
          <w:lang w:eastAsia="zh-CN"/>
        </w:rPr>
        <w:t>拍卖标的</w:t>
      </w:r>
      <w:r>
        <w:rPr>
          <w:rFonts w:hint="eastAsia" w:ascii="宋体" w:hAnsi="宋体"/>
          <w:b/>
          <w:kern w:val="0"/>
          <w:sz w:val="24"/>
        </w:rPr>
        <w:t>。</w:t>
      </w:r>
    </w:p>
    <w:p>
      <w:pPr>
        <w:keepNext w:val="0"/>
        <w:keepLines w:val="0"/>
        <w:pageBreakBefore w:val="0"/>
        <w:widowControl/>
        <w:kinsoku/>
        <w:wordWrap/>
        <w:overflowPunct/>
        <w:topLinePunct w:val="0"/>
        <w:autoSpaceDE/>
        <w:autoSpaceDN/>
        <w:bidi w:val="0"/>
        <w:adjustRightInd/>
        <w:snapToGrid w:val="0"/>
        <w:spacing w:line="520" w:lineRule="exact"/>
        <w:ind w:firstLine="361" w:firstLineChars="150"/>
        <w:jc w:val="both"/>
        <w:textAlignment w:val="auto"/>
        <w:rPr>
          <w:rFonts w:hint="eastAsia"/>
          <w:sz w:val="24"/>
        </w:rPr>
      </w:pPr>
      <w:r>
        <w:rPr>
          <w:rFonts w:hint="eastAsia"/>
          <w:b/>
          <w:bCs/>
          <w:sz w:val="24"/>
          <w:lang w:eastAsia="zh-CN"/>
        </w:rPr>
        <w:t>（二）</w:t>
      </w:r>
      <w:r>
        <w:rPr>
          <w:rFonts w:hint="eastAsia"/>
          <w:sz w:val="24"/>
        </w:rPr>
        <w:t>标的物以实物现状为准，委托双方不承担拍卖标的的瑕疵担保责任。竞买人在报名登记前必须仔细审看拍卖标的，一旦作出竞买决定并成交，即表明本人接受拍卖标的之一切现状，愿意承担法律责任，并且不得以任何理由提出退还标的物或拒付拍卖成交款。</w:t>
      </w:r>
    </w:p>
    <w:p>
      <w:pPr>
        <w:keepNext w:val="0"/>
        <w:keepLines w:val="0"/>
        <w:pageBreakBefore w:val="0"/>
        <w:tabs>
          <w:tab w:val="left" w:pos="1995"/>
        </w:tabs>
        <w:kinsoku/>
        <w:wordWrap/>
        <w:overflowPunct/>
        <w:topLinePunct w:val="0"/>
        <w:autoSpaceDE/>
        <w:autoSpaceDN/>
        <w:bidi w:val="0"/>
        <w:adjustRightInd/>
        <w:spacing w:line="520" w:lineRule="exact"/>
        <w:ind w:firstLine="482" w:firstLineChars="200"/>
        <w:textAlignment w:val="auto"/>
        <w:rPr>
          <w:rFonts w:hint="eastAsia" w:ascii="宋体" w:hAnsi="宋体"/>
          <w:b/>
          <w:sz w:val="24"/>
        </w:rPr>
      </w:pPr>
      <w:r>
        <w:rPr>
          <w:rFonts w:hint="eastAsia" w:ascii="宋体" w:hAnsi="宋体"/>
          <w:b/>
          <w:sz w:val="24"/>
        </w:rPr>
        <w:t>第</w:t>
      </w:r>
      <w:r>
        <w:rPr>
          <w:rFonts w:hint="eastAsia" w:ascii="宋体" w:hAnsi="宋体"/>
          <w:b/>
          <w:sz w:val="24"/>
          <w:lang w:eastAsia="zh-CN"/>
        </w:rPr>
        <w:t>五</w:t>
      </w:r>
      <w:r>
        <w:rPr>
          <w:rFonts w:hint="eastAsia" w:ascii="宋体" w:hAnsi="宋体"/>
          <w:b/>
          <w:sz w:val="24"/>
        </w:rPr>
        <w:t xml:space="preserve">条  </w:t>
      </w:r>
      <w:r>
        <w:rPr>
          <w:rFonts w:hint="eastAsia" w:ascii="宋体" w:hAnsi="宋体"/>
          <w:b/>
          <w:sz w:val="24"/>
          <w:lang w:eastAsia="zh-CN"/>
        </w:rPr>
        <w:t>标的物</w:t>
      </w:r>
      <w:r>
        <w:rPr>
          <w:rFonts w:hint="eastAsia" w:ascii="宋体" w:hAnsi="宋体"/>
          <w:b/>
          <w:sz w:val="24"/>
        </w:rPr>
        <w:t>特别说明</w:t>
      </w:r>
    </w:p>
    <w:p>
      <w:pPr>
        <w:keepNext w:val="0"/>
        <w:keepLines w:val="0"/>
        <w:pageBreakBefore w:val="0"/>
        <w:tabs>
          <w:tab w:val="left" w:pos="1995"/>
        </w:tabs>
        <w:kinsoku/>
        <w:wordWrap/>
        <w:overflowPunct/>
        <w:topLinePunct w:val="0"/>
        <w:autoSpaceDE/>
        <w:autoSpaceDN/>
        <w:bidi w:val="0"/>
        <w:adjustRightInd/>
        <w:spacing w:line="520" w:lineRule="exact"/>
        <w:ind w:firstLine="360" w:firstLineChars="150"/>
        <w:textAlignment w:val="auto"/>
        <w:rPr>
          <w:rFonts w:hint="eastAsia"/>
          <w:sz w:val="24"/>
        </w:rPr>
      </w:pPr>
      <w:r>
        <w:rPr>
          <w:rFonts w:hint="eastAsia" w:ascii="宋体" w:hAnsi="宋体"/>
          <w:sz w:val="24"/>
        </w:rPr>
        <w:t>（一）</w:t>
      </w:r>
      <w:r>
        <w:rPr>
          <w:rFonts w:hint="eastAsia"/>
          <w:sz w:val="24"/>
        </w:rPr>
        <w:t>拍卖标的的权证登记手续由买受人为主办理，委托人予以协助，在办理权属登记时所涉及的税</w:t>
      </w:r>
      <w:r>
        <w:rPr>
          <w:rFonts w:hint="eastAsia"/>
          <w:sz w:val="24"/>
          <w:lang w:eastAsia="zh-CN"/>
        </w:rPr>
        <w:t>、</w:t>
      </w:r>
      <w:r>
        <w:rPr>
          <w:rFonts w:hint="eastAsia"/>
          <w:sz w:val="24"/>
        </w:rPr>
        <w:t>费由买卖双方按税务部门规定各自承担。</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360" w:firstLineChars="150"/>
        <w:textAlignment w:val="auto"/>
        <w:rPr>
          <w:rFonts w:hint="eastAsia" w:ascii="宋体" w:hAnsi="宋体"/>
          <w:sz w:val="24"/>
        </w:rPr>
      </w:pPr>
      <w:r>
        <w:rPr>
          <w:rFonts w:hint="eastAsia" w:ascii="宋体" w:hAnsi="宋体"/>
          <w:sz w:val="24"/>
        </w:rPr>
        <w:t>（二）本次拍卖标的的建筑面积、附房面积等数据均出自不动产登记部门核准的证载面积，拍卖成交后在办理不动产权属登记、过户时，若出现面积或其他证载事项上的差异，不影响本次拍卖成交和成交价格，成交款项也不作退补。</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360" w:firstLineChars="150"/>
        <w:textAlignment w:val="auto"/>
        <w:rPr>
          <w:rFonts w:hint="eastAsia" w:ascii="宋体" w:hAnsi="宋体"/>
          <w:sz w:val="24"/>
        </w:rPr>
      </w:pPr>
      <w:r>
        <w:rPr>
          <w:rFonts w:hint="eastAsia" w:ascii="宋体" w:hAnsi="宋体"/>
          <w:sz w:val="24"/>
        </w:rPr>
        <w:t>（三）本次拍卖标的因长时间空置，如房屋内有杂物、渗水或墙面剥落、开裂、上下水管道渗漏损毁以及门窗、锁损毁等情形的，所涉相关费用由买受人自行承担，与拍卖人、委托人无涉。</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360" w:firstLineChars="150"/>
        <w:textAlignment w:val="auto"/>
        <w:rPr>
          <w:rFonts w:hint="eastAsia" w:ascii="宋体" w:hAnsi="宋体"/>
          <w:sz w:val="24"/>
        </w:rPr>
      </w:pPr>
      <w:r>
        <w:rPr>
          <w:rFonts w:hint="eastAsia" w:ascii="宋体" w:hAnsi="宋体"/>
          <w:sz w:val="24"/>
        </w:rPr>
        <w:t>（四）</w:t>
      </w:r>
      <w:r>
        <w:rPr>
          <w:rFonts w:hint="eastAsia" w:ascii="宋体" w:hAnsi="宋体"/>
          <w:sz w:val="24"/>
          <w:lang w:eastAsia="zh-CN"/>
        </w:rPr>
        <w:t>标的物</w:t>
      </w:r>
      <w:r>
        <w:rPr>
          <w:rFonts w:hint="eastAsia" w:ascii="宋体" w:hAnsi="宋体"/>
          <w:sz w:val="24"/>
        </w:rPr>
        <w:t>若有水、气、电表报停、被拆及其他配套设施损毁等情形的，所涉相关费用由买受人自行承担，与拍卖人、委托人无涉。</w:t>
      </w:r>
    </w:p>
    <w:p>
      <w:pPr>
        <w:keepNext w:val="0"/>
        <w:keepLines w:val="0"/>
        <w:pageBreakBefore w:val="0"/>
        <w:widowControl w:val="0"/>
        <w:kinsoku/>
        <w:wordWrap/>
        <w:overflowPunct/>
        <w:topLinePunct w:val="0"/>
        <w:autoSpaceDE/>
        <w:autoSpaceDN/>
        <w:bidi w:val="0"/>
        <w:adjustRightInd/>
        <w:snapToGrid/>
        <w:spacing w:before="124" w:beforeLines="40" w:after="124" w:afterLines="40" w:line="580" w:lineRule="exact"/>
        <w:jc w:val="center"/>
        <w:textAlignment w:val="auto"/>
        <w:rPr>
          <w:rFonts w:hint="eastAsia" w:ascii="宋体" w:hAnsi="宋体"/>
          <w:b/>
          <w:sz w:val="28"/>
          <w:szCs w:val="28"/>
        </w:rPr>
      </w:pPr>
      <w:r>
        <w:rPr>
          <w:rFonts w:hint="eastAsia" w:ascii="宋体" w:hAnsi="宋体"/>
          <w:b/>
          <w:sz w:val="28"/>
          <w:szCs w:val="28"/>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六</w:t>
      </w:r>
      <w:r>
        <w:rPr>
          <w:rFonts w:hint="eastAsia" w:ascii="宋体" w:hAnsi="宋体"/>
          <w:b/>
          <w:sz w:val="24"/>
        </w:rPr>
        <w:t xml:space="preserve">条 </w:t>
      </w:r>
      <w:r>
        <w:rPr>
          <w:rFonts w:hint="eastAsia" w:ascii="宋体" w:hAnsi="宋体"/>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477" w:firstLineChars="199"/>
        <w:textAlignment w:val="auto"/>
        <w:rPr>
          <w:rFonts w:hint="eastAsia" w:ascii="宋体" w:hAnsi="宋体"/>
          <w:sz w:val="24"/>
        </w:rPr>
      </w:pPr>
      <w:r>
        <w:rPr>
          <w:rFonts w:hint="eastAsia" w:ascii="宋体" w:hAnsi="宋体"/>
          <w:sz w:val="24"/>
        </w:rPr>
        <w:t>若拍卖文件需要修正或补充的，拍卖人可以在举行拍卖会之前书面告知竞买人。竞买人一经参拍或应价的，均视为已接受此修正或补充。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477" w:firstLineChars="199"/>
        <w:textAlignment w:val="auto"/>
        <w:rPr>
          <w:rFonts w:hint="eastAsia" w:ascii="宋体" w:hAnsi="宋体"/>
          <w:sz w:val="24"/>
        </w:rPr>
      </w:pPr>
      <w:r>
        <w:rPr>
          <w:rFonts w:hint="eastAsia" w:ascii="宋体" w:hAnsi="宋体"/>
          <w:sz w:val="24"/>
        </w:rPr>
        <w:t>在拍卖会举行前，如委托人决定中止、暂缓或终止委托拍卖的，则竞买人应当无条件的予以接受，交纳的竞买保证金予以退还</w:t>
      </w:r>
      <w:r>
        <w:rPr>
          <w:rFonts w:hint="eastAsia" w:ascii="宋体" w:hAnsi="宋体"/>
          <w:sz w:val="24"/>
          <w:lang w:eastAsia="zh-CN"/>
        </w:rPr>
        <w:t>（按银行同期活期存款利率计息）</w:t>
      </w:r>
      <w:r>
        <w:rPr>
          <w:rFonts w:hint="eastAsia" w:ascii="宋体" w:hAnsi="宋体"/>
          <w:sz w:val="24"/>
        </w:rPr>
        <w:t>，委托人和拍卖人不承担竞买人的一切损失。</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七</w:t>
      </w:r>
      <w:r>
        <w:rPr>
          <w:rFonts w:hint="eastAsia" w:ascii="宋体" w:hAnsi="宋体"/>
          <w:b/>
          <w:sz w:val="24"/>
        </w:rPr>
        <w:t>条</w:t>
      </w:r>
      <w:r>
        <w:rPr>
          <w:rFonts w:hint="eastAsia" w:ascii="宋体" w:hAnsi="宋体"/>
          <w:sz w:val="24"/>
        </w:rPr>
        <w:t xml:space="preserve">  竞买人应在报名登记前按时、足额交纳竞买保证金（</w:t>
      </w:r>
      <w:r>
        <w:rPr>
          <w:rFonts w:hint="eastAsia" w:ascii="宋体" w:hAnsi="宋体"/>
          <w:sz w:val="24"/>
          <w:lang w:eastAsia="zh-CN"/>
        </w:rPr>
        <w:t>按银行同期活期存款利率计息</w:t>
      </w:r>
      <w:r>
        <w:rPr>
          <w:rFonts w:hint="eastAsia" w:ascii="宋体" w:hAnsi="宋体"/>
          <w:sz w:val="24"/>
        </w:rPr>
        <w:t>）。</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360" w:firstLineChars="150"/>
        <w:textAlignment w:val="auto"/>
        <w:rPr>
          <w:rFonts w:hint="eastAsia" w:ascii="宋体" w:hAnsi="宋体"/>
          <w:sz w:val="24"/>
        </w:rPr>
      </w:pPr>
      <w:r>
        <w:rPr>
          <w:rFonts w:hint="eastAsia" w:ascii="宋体" w:hAnsi="宋体"/>
          <w:sz w:val="24"/>
        </w:rPr>
        <w:t>（一）竞买人所领取的竞买保证金收据是参加拍卖活动的重要依据，应自行慎重处置，若因转交他人或遗失等产生的结果及可能导致的纠纷和经济损失，均由收据中注明的竞买人自行负全责。</w:t>
      </w:r>
    </w:p>
    <w:p>
      <w:pPr>
        <w:keepNext w:val="0"/>
        <w:keepLines w:val="0"/>
        <w:pageBreakBefore w:val="0"/>
        <w:widowControl w:val="0"/>
        <w:tabs>
          <w:tab w:val="left" w:pos="1995"/>
        </w:tabs>
        <w:kinsoku/>
        <w:wordWrap/>
        <w:overflowPunct/>
        <w:topLinePunct w:val="0"/>
        <w:autoSpaceDE/>
        <w:autoSpaceDN/>
        <w:bidi w:val="0"/>
        <w:adjustRightInd/>
        <w:snapToGrid/>
        <w:spacing w:line="580" w:lineRule="exact"/>
        <w:ind w:firstLine="360" w:firstLineChars="150"/>
        <w:textAlignment w:val="auto"/>
        <w:rPr>
          <w:rFonts w:hint="eastAsia" w:ascii="宋体" w:hAnsi="宋体"/>
          <w:sz w:val="24"/>
        </w:rPr>
      </w:pPr>
      <w:r>
        <w:rPr>
          <w:rFonts w:hint="eastAsia" w:ascii="宋体" w:hAnsi="宋体"/>
          <w:sz w:val="24"/>
        </w:rPr>
        <w:t>（二）竞买人（即其后的买受人）保证在拍得标的</w:t>
      </w:r>
      <w:r>
        <w:rPr>
          <w:rFonts w:hint="eastAsia" w:ascii="宋体" w:hAnsi="宋体"/>
          <w:sz w:val="24"/>
          <w:lang w:eastAsia="zh-CN"/>
        </w:rPr>
        <w:t>物</w:t>
      </w:r>
      <w:r>
        <w:rPr>
          <w:rFonts w:hint="eastAsia" w:ascii="宋体" w:hAnsi="宋体"/>
          <w:sz w:val="24"/>
        </w:rPr>
        <w:t>后，按本《拍卖须知》和《竞买协议》的要求履行其全部义务，否则属违约：</w:t>
      </w:r>
      <w:r>
        <w:rPr>
          <w:rFonts w:hint="eastAsia" w:ascii="宋体" w:hAnsi="宋体"/>
          <w:sz w:val="24"/>
          <w:lang w:eastAsia="zh-CN"/>
        </w:rPr>
        <w:t>拍卖标的由委托人收回，</w:t>
      </w:r>
      <w:r>
        <w:rPr>
          <w:rFonts w:hint="eastAsia" w:ascii="宋体" w:hAnsi="宋体"/>
          <w:sz w:val="24"/>
        </w:rPr>
        <w:t>拍卖人有权对买受人的竞买保证金冲作违约金，不予退还，并取消该</w:t>
      </w:r>
      <w:r>
        <w:rPr>
          <w:rFonts w:hint="eastAsia" w:ascii="宋体" w:hAnsi="宋体"/>
          <w:sz w:val="24"/>
          <w:lang w:eastAsia="zh-CN"/>
        </w:rPr>
        <w:t>标的物</w:t>
      </w:r>
      <w:r>
        <w:rPr>
          <w:rFonts w:hint="eastAsia" w:ascii="宋体" w:hAnsi="宋体"/>
          <w:sz w:val="24"/>
        </w:rPr>
        <w:t>所在场次的竞买资格。</w:t>
      </w:r>
    </w:p>
    <w:p>
      <w:pPr>
        <w:keepNext w:val="0"/>
        <w:keepLines w:val="0"/>
        <w:pageBreakBefore w:val="0"/>
        <w:kinsoku/>
        <w:wordWrap/>
        <w:overflowPunct/>
        <w:topLinePunct w:val="0"/>
        <w:autoSpaceDE/>
        <w:autoSpaceDN/>
        <w:bidi w:val="0"/>
        <w:adjustRightInd/>
        <w:spacing w:before="124" w:beforeLines="40" w:after="124" w:afterLines="40" w:line="520" w:lineRule="exact"/>
        <w:jc w:val="center"/>
        <w:textAlignment w:val="auto"/>
        <w:rPr>
          <w:rFonts w:hint="eastAsia" w:ascii="宋体" w:hAnsi="宋体"/>
          <w:b/>
          <w:sz w:val="28"/>
          <w:szCs w:val="28"/>
        </w:rPr>
      </w:pPr>
      <w:r>
        <w:rPr>
          <w:rFonts w:hint="eastAsia" w:ascii="宋体" w:hAnsi="宋体"/>
          <w:b/>
          <w:sz w:val="28"/>
          <w:szCs w:val="28"/>
        </w:rPr>
        <w:t>拍卖会</w:t>
      </w:r>
    </w:p>
    <w:p>
      <w:pPr>
        <w:keepNext w:val="0"/>
        <w:keepLines w:val="0"/>
        <w:pageBreakBefore w:val="0"/>
        <w:tabs>
          <w:tab w:val="left" w:pos="1995"/>
        </w:tabs>
        <w:kinsoku/>
        <w:wordWrap/>
        <w:overflowPunct/>
        <w:topLinePunct w:val="0"/>
        <w:autoSpaceDE/>
        <w:autoSpaceDN/>
        <w:bidi w:val="0"/>
        <w:adjustRightInd/>
        <w:snapToGrid/>
        <w:spacing w:line="52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八</w:t>
      </w:r>
      <w:r>
        <w:rPr>
          <w:rFonts w:hint="eastAsia" w:ascii="宋体" w:hAnsi="宋体"/>
          <w:b/>
          <w:sz w:val="24"/>
        </w:rPr>
        <w:t xml:space="preserve">条 </w:t>
      </w:r>
      <w:r>
        <w:rPr>
          <w:rFonts w:hint="eastAsia" w:ascii="宋体" w:hAnsi="宋体"/>
          <w:sz w:val="24"/>
        </w:rPr>
        <w:t xml:space="preserve"> </w:t>
      </w:r>
      <w:r>
        <w:rPr>
          <w:rFonts w:ascii="宋体" w:hAnsi="宋体"/>
          <w:color w:val="auto"/>
          <w:sz w:val="24"/>
          <w:u w:val="none"/>
        </w:rPr>
        <w:t>本次拍卖</w:t>
      </w:r>
      <w:r>
        <w:rPr>
          <w:rFonts w:hint="eastAsia" w:ascii="宋体" w:hAnsi="宋体"/>
          <w:color w:val="auto"/>
          <w:sz w:val="24"/>
          <w:u w:val="none"/>
          <w:lang w:eastAsia="zh-CN"/>
        </w:rPr>
        <w:t>标的</w:t>
      </w:r>
      <w:r>
        <w:rPr>
          <w:rFonts w:ascii="宋体" w:hAnsi="宋体"/>
          <w:color w:val="auto"/>
          <w:sz w:val="24"/>
          <w:u w:val="none"/>
        </w:rPr>
        <w:t>经过报刊、网络</w:t>
      </w:r>
      <w:r>
        <w:rPr>
          <w:rFonts w:hint="eastAsia" w:ascii="宋体" w:hAnsi="宋体"/>
          <w:color w:val="auto"/>
          <w:sz w:val="24"/>
          <w:u w:val="none"/>
          <w:lang w:eastAsia="zh-CN"/>
        </w:rPr>
        <w:t>发布</w:t>
      </w:r>
      <w:r>
        <w:rPr>
          <w:rFonts w:ascii="宋体" w:hAnsi="宋体"/>
          <w:color w:val="auto"/>
          <w:sz w:val="24"/>
          <w:u w:val="none"/>
        </w:rPr>
        <w:t>公告</w:t>
      </w:r>
      <w:r>
        <w:rPr>
          <w:rFonts w:hint="eastAsia" w:ascii="宋体" w:hAnsi="宋体"/>
          <w:color w:val="auto"/>
          <w:sz w:val="24"/>
          <w:u w:val="none"/>
          <w:lang w:eastAsia="zh-CN"/>
        </w:rPr>
        <w:t>，并经</w:t>
      </w:r>
      <w:r>
        <w:rPr>
          <w:rFonts w:ascii="宋体" w:hAnsi="宋体"/>
          <w:color w:val="auto"/>
          <w:sz w:val="24"/>
          <w:u w:val="none"/>
        </w:rPr>
        <w:t>实地展示</w:t>
      </w:r>
      <w:r>
        <w:rPr>
          <w:rFonts w:hint="eastAsia" w:ascii="宋体" w:hAnsi="宋体"/>
          <w:sz w:val="24"/>
        </w:rPr>
        <w:t>，</w:t>
      </w:r>
      <w:r>
        <w:rPr>
          <w:rFonts w:hint="eastAsia" w:ascii="宋体" w:hAnsi="宋体"/>
          <w:sz w:val="24"/>
          <w:lang w:eastAsia="zh-CN"/>
        </w:rPr>
        <w:t>现场拍卖会</w:t>
      </w:r>
      <w:r>
        <w:rPr>
          <w:rFonts w:hint="eastAsia" w:ascii="宋体" w:hAnsi="宋体"/>
          <w:sz w:val="24"/>
        </w:rPr>
        <w:t>由拍卖人主持，并在相关当事人和监管部门监督下进行。</w:t>
      </w:r>
      <w:r>
        <w:rPr>
          <w:rFonts w:hint="eastAsia" w:ascii="宋体" w:hAnsi="宋体"/>
          <w:b/>
          <w:bCs/>
          <w:sz w:val="24"/>
        </w:rPr>
        <w:t>竞买人凭身份证明及竞买保证金收据登记入场，每一个号牌限进</w:t>
      </w:r>
      <w:r>
        <w:rPr>
          <w:rFonts w:hint="eastAsia" w:ascii="宋体" w:hAnsi="宋体"/>
          <w:b/>
          <w:bCs/>
          <w:sz w:val="24"/>
          <w:lang w:val="en-US" w:eastAsia="zh-CN"/>
        </w:rPr>
        <w:t>1</w:t>
      </w:r>
      <w:r>
        <w:rPr>
          <w:rFonts w:hint="eastAsia" w:ascii="宋体" w:hAnsi="宋体"/>
          <w:b/>
          <w:bCs/>
          <w:sz w:val="24"/>
        </w:rPr>
        <w:t>人。</w:t>
      </w:r>
      <w:r>
        <w:rPr>
          <w:rFonts w:hint="eastAsia" w:ascii="宋体" w:hAnsi="宋体"/>
          <w:sz w:val="24"/>
        </w:rPr>
        <w:t>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pPr>
        <w:keepNext w:val="0"/>
        <w:keepLines w:val="0"/>
        <w:pageBreakBefore w:val="0"/>
        <w:tabs>
          <w:tab w:val="left" w:pos="1995"/>
        </w:tabs>
        <w:kinsoku/>
        <w:wordWrap/>
        <w:overflowPunct/>
        <w:topLinePunct w:val="0"/>
        <w:autoSpaceDE/>
        <w:autoSpaceDN/>
        <w:bidi w:val="0"/>
        <w:adjustRightInd/>
        <w:snapToGrid/>
        <w:spacing w:line="520" w:lineRule="exact"/>
        <w:ind w:firstLine="479" w:firstLineChars="199"/>
        <w:textAlignment w:val="auto"/>
        <w:rPr>
          <w:rFonts w:hint="eastAsia" w:ascii="宋体" w:hAnsi="宋体"/>
          <w:b/>
          <w:sz w:val="24"/>
        </w:rPr>
      </w:pPr>
      <w:r>
        <w:rPr>
          <w:rFonts w:hint="eastAsia" w:ascii="宋体" w:hAnsi="宋体"/>
          <w:b/>
          <w:sz w:val="24"/>
        </w:rPr>
        <w:t>注：一个委托代理人只能接受一个竞买人的委托，且竞买人之间不得相互委托。</w:t>
      </w:r>
    </w:p>
    <w:p>
      <w:pPr>
        <w:keepNext w:val="0"/>
        <w:keepLines w:val="0"/>
        <w:pageBreakBefore w:val="0"/>
        <w:tabs>
          <w:tab w:val="left" w:pos="1995"/>
        </w:tabs>
        <w:kinsoku/>
        <w:wordWrap/>
        <w:overflowPunct/>
        <w:topLinePunct w:val="0"/>
        <w:autoSpaceDE/>
        <w:autoSpaceDN/>
        <w:bidi w:val="0"/>
        <w:adjustRightInd/>
        <w:snapToGrid/>
        <w:spacing w:line="520" w:lineRule="exact"/>
        <w:ind w:firstLine="479" w:firstLineChars="199"/>
        <w:textAlignment w:val="auto"/>
        <w:rPr>
          <w:rFonts w:hint="eastAsia" w:ascii="宋体" w:hAnsi="宋体"/>
          <w:sz w:val="24"/>
        </w:rPr>
      </w:pPr>
      <w:r>
        <w:rPr>
          <w:rFonts w:hint="eastAsia" w:ascii="宋体" w:hAnsi="宋体"/>
          <w:b/>
          <w:sz w:val="24"/>
        </w:rPr>
        <w:t>第</w:t>
      </w:r>
      <w:r>
        <w:rPr>
          <w:rFonts w:hint="eastAsia" w:ascii="宋体" w:hAnsi="宋体"/>
          <w:b/>
          <w:sz w:val="24"/>
          <w:lang w:eastAsia="zh-CN"/>
        </w:rPr>
        <w:t>九</w:t>
      </w:r>
      <w:r>
        <w:rPr>
          <w:rFonts w:hint="eastAsia" w:ascii="宋体" w:hAnsi="宋体"/>
          <w:b/>
          <w:sz w:val="24"/>
        </w:rPr>
        <w:t>条</w:t>
      </w:r>
      <w:r>
        <w:rPr>
          <w:rFonts w:hint="eastAsia" w:ascii="宋体" w:hAnsi="宋体"/>
          <w:sz w:val="24"/>
        </w:rPr>
        <w:t xml:space="preserve">  竞买人一旦进入了拍卖会场，即表明已完全了解拍卖标的的一切现状，接受拍卖标的已知和未知的瑕疵、缺陷，对自己参加竞买的行为及其后对拍卖标的的权利行使期间之各种风险、状态，自行承担法律责任。</w:t>
      </w:r>
    </w:p>
    <w:p>
      <w:pPr>
        <w:keepNext w:val="0"/>
        <w:keepLines w:val="0"/>
        <w:pageBreakBefore w:val="0"/>
        <w:tabs>
          <w:tab w:val="left" w:pos="1995"/>
        </w:tabs>
        <w:kinsoku/>
        <w:wordWrap/>
        <w:overflowPunct/>
        <w:topLinePunct w:val="0"/>
        <w:autoSpaceDE/>
        <w:autoSpaceDN/>
        <w:bidi w:val="0"/>
        <w:adjustRightInd/>
        <w:snapToGrid/>
        <w:spacing w:line="520" w:lineRule="exact"/>
        <w:ind w:firstLine="479" w:firstLineChars="199"/>
        <w:textAlignment w:val="auto"/>
        <w:rPr>
          <w:rFonts w:hint="eastAsia" w:ascii="宋体" w:hAnsi="宋体"/>
          <w:b w:val="0"/>
          <w:bCs w:val="0"/>
          <w:sz w:val="24"/>
        </w:rPr>
      </w:pPr>
      <w:r>
        <w:rPr>
          <w:rFonts w:hint="eastAsia" w:ascii="宋体" w:hAnsi="宋体"/>
          <w:b/>
          <w:sz w:val="24"/>
        </w:rPr>
        <w:t xml:space="preserve">第十条 </w:t>
      </w:r>
      <w:r>
        <w:rPr>
          <w:rFonts w:hint="eastAsia"/>
          <w:b w:val="0"/>
          <w:bCs w:val="0"/>
          <w:color w:val="000000"/>
          <w:sz w:val="24"/>
        </w:rPr>
        <w:t>本次拍卖采用“现场竞价”的方式，价高者得的原则，在规定报名时间内须有效报名</w:t>
      </w:r>
      <w:r>
        <w:rPr>
          <w:rFonts w:hint="eastAsia" w:ascii="宋体" w:hAnsi="宋体" w:eastAsia="宋体" w:cs="宋体"/>
          <w:b w:val="0"/>
          <w:bCs w:val="0"/>
          <w:color w:val="000000"/>
          <w:sz w:val="24"/>
        </w:rPr>
        <w:t>2名</w:t>
      </w:r>
      <w:r>
        <w:rPr>
          <w:rFonts w:hint="eastAsia"/>
          <w:b w:val="0"/>
          <w:bCs w:val="0"/>
          <w:color w:val="000000"/>
          <w:sz w:val="24"/>
        </w:rPr>
        <w:t>及以上且必须到场拍卖，且至</w:t>
      </w:r>
      <w:r>
        <w:rPr>
          <w:rFonts w:hint="eastAsia" w:ascii="宋体" w:hAnsi="宋体" w:eastAsia="宋体" w:cs="宋体"/>
          <w:b w:val="0"/>
          <w:bCs w:val="0"/>
          <w:color w:val="000000"/>
          <w:sz w:val="24"/>
        </w:rPr>
        <w:t>少1</w:t>
      </w:r>
      <w:r>
        <w:rPr>
          <w:rFonts w:hint="eastAsia"/>
          <w:b w:val="0"/>
          <w:bCs w:val="0"/>
          <w:color w:val="000000"/>
          <w:sz w:val="24"/>
        </w:rPr>
        <w:t>名有效出价，方可成交。</w:t>
      </w:r>
    </w:p>
    <w:p>
      <w:pPr>
        <w:keepNext w:val="0"/>
        <w:keepLines w:val="0"/>
        <w:pageBreakBefore w:val="0"/>
        <w:tabs>
          <w:tab w:val="left" w:pos="1995"/>
        </w:tabs>
        <w:kinsoku/>
        <w:wordWrap/>
        <w:overflowPunct/>
        <w:topLinePunct w:val="0"/>
        <w:autoSpaceDE/>
        <w:autoSpaceDN/>
        <w:bidi w:val="0"/>
        <w:adjustRightInd/>
        <w:snapToGrid/>
        <w:spacing w:line="520" w:lineRule="exact"/>
        <w:ind w:firstLine="477" w:firstLineChars="199"/>
        <w:textAlignment w:val="auto"/>
        <w:rPr>
          <w:rFonts w:hint="eastAsia" w:ascii="宋体" w:hAnsi="宋体"/>
          <w:sz w:val="24"/>
        </w:rPr>
      </w:pPr>
      <w:r>
        <w:rPr>
          <w:rFonts w:hint="eastAsia" w:ascii="宋体" w:hAnsi="宋体"/>
          <w:sz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pPr>
        <w:keepNext w:val="0"/>
        <w:keepLines w:val="0"/>
        <w:pageBreakBefore w:val="0"/>
        <w:tabs>
          <w:tab w:val="left" w:pos="1995"/>
        </w:tabs>
        <w:kinsoku/>
        <w:wordWrap/>
        <w:overflowPunct/>
        <w:topLinePunct w:val="0"/>
        <w:autoSpaceDE/>
        <w:autoSpaceDN/>
        <w:bidi w:val="0"/>
        <w:adjustRightInd/>
        <w:snapToGrid/>
        <w:spacing w:line="520" w:lineRule="exact"/>
        <w:ind w:firstLine="479" w:firstLineChars="199"/>
        <w:textAlignment w:val="auto"/>
        <w:rPr>
          <w:rFonts w:hint="eastAsia" w:ascii="宋体" w:hAnsi="宋体"/>
          <w:b/>
          <w:sz w:val="24"/>
        </w:rPr>
      </w:pPr>
      <w:r>
        <w:rPr>
          <w:rFonts w:hint="eastAsia" w:ascii="宋体" w:hAnsi="宋体"/>
          <w:b/>
          <w:sz w:val="24"/>
        </w:rPr>
        <w:t>第十</w:t>
      </w:r>
      <w:r>
        <w:rPr>
          <w:rFonts w:hint="eastAsia" w:ascii="宋体" w:hAnsi="宋体"/>
          <w:b/>
          <w:sz w:val="24"/>
          <w:lang w:eastAsia="zh-CN"/>
        </w:rPr>
        <w:t>一</w:t>
      </w:r>
      <w:r>
        <w:rPr>
          <w:rFonts w:hint="eastAsia" w:ascii="宋体" w:hAnsi="宋体"/>
          <w:b/>
          <w:sz w:val="24"/>
        </w:rPr>
        <w:t xml:space="preserve">条 </w:t>
      </w:r>
      <w:r>
        <w:rPr>
          <w:rFonts w:hint="eastAsia" w:ascii="宋体" w:hAnsi="宋体"/>
          <w:sz w:val="24"/>
        </w:rPr>
        <w:t xml:space="preserve"> 本次拍卖会举牌须知如下：</w:t>
      </w:r>
    </w:p>
    <w:p>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b w:val="0"/>
          <w:bCs w:val="0"/>
          <w:sz w:val="24"/>
        </w:rPr>
      </w:pPr>
      <w:r>
        <w:rPr>
          <w:rFonts w:hint="eastAsia"/>
          <w:b w:val="0"/>
          <w:bCs w:val="0"/>
          <w:kern w:val="0"/>
          <w:sz w:val="24"/>
        </w:rPr>
        <w:t>本次拍卖标的设有保留价，不达保留价不成交。保留价对外公开，保留价即为起拍价。</w:t>
      </w:r>
      <w:r>
        <w:rPr>
          <w:rFonts w:hint="eastAsia" w:ascii="宋体" w:hAnsi="宋体"/>
          <w:b w:val="0"/>
          <w:bCs w:val="0"/>
          <w:sz w:val="24"/>
        </w:rPr>
        <w:t>拍卖计价货币为人民币。拍卖时的起拍价、成交价均为裸价，不包含任何税、费及买受佣金。</w:t>
      </w:r>
    </w:p>
    <w:p>
      <w:pPr>
        <w:keepNext w:val="0"/>
        <w:keepLines w:val="0"/>
        <w:pageBreakBefore w:val="0"/>
        <w:tabs>
          <w:tab w:val="left" w:pos="1995"/>
        </w:tabs>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rPr>
      </w:pPr>
      <w:r>
        <w:rPr>
          <w:rFonts w:hint="eastAsia" w:ascii="宋体" w:hAnsi="宋体"/>
          <w:sz w:val="24"/>
          <w:lang w:eastAsia="zh-CN"/>
        </w:rPr>
        <w:t>现场</w:t>
      </w:r>
      <w:r>
        <w:rPr>
          <w:rFonts w:hint="eastAsia" w:ascii="宋体" w:hAnsi="宋体"/>
          <w:sz w:val="24"/>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w:t>
      </w:r>
      <w:r>
        <w:rPr>
          <w:rFonts w:hint="eastAsia" w:ascii="宋体" w:hAnsi="宋体"/>
          <w:sz w:val="24"/>
          <w:lang w:eastAsia="zh-CN"/>
        </w:rPr>
        <w:t>经拍卖师三声报价</w:t>
      </w:r>
      <w:r>
        <w:rPr>
          <w:rFonts w:hint="eastAsia" w:ascii="宋体" w:hAnsi="宋体"/>
          <w:sz w:val="24"/>
        </w:rPr>
        <w:t>且无人继续加价后，</w:t>
      </w:r>
      <w:r>
        <w:rPr>
          <w:rFonts w:hint="eastAsia" w:ascii="宋体" w:hAnsi="宋体"/>
          <w:sz w:val="24"/>
          <w:lang w:eastAsia="zh-CN"/>
        </w:rPr>
        <w:t>由</w:t>
      </w:r>
      <w:r>
        <w:rPr>
          <w:rFonts w:hint="eastAsia" w:ascii="宋体" w:hAnsi="宋体"/>
          <w:sz w:val="24"/>
        </w:rPr>
        <w:t>拍卖师</w:t>
      </w:r>
      <w:r>
        <w:rPr>
          <w:rFonts w:hint="eastAsia" w:ascii="宋体" w:hAnsi="宋体"/>
          <w:sz w:val="24"/>
          <w:lang w:eastAsia="zh-CN"/>
        </w:rPr>
        <w:t>根据保留价确认是否</w:t>
      </w:r>
      <w:r>
        <w:rPr>
          <w:rFonts w:hint="eastAsia" w:ascii="宋体" w:hAnsi="宋体"/>
          <w:sz w:val="24"/>
        </w:rPr>
        <w:t>落槌成交。</w:t>
      </w:r>
    </w:p>
    <w:p>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二</w:t>
      </w:r>
      <w:r>
        <w:rPr>
          <w:rFonts w:hint="eastAsia" w:ascii="宋体" w:hAnsi="宋体"/>
          <w:b/>
          <w:sz w:val="24"/>
        </w:rPr>
        <w:t xml:space="preserve">条 </w:t>
      </w:r>
      <w:r>
        <w:rPr>
          <w:rFonts w:hint="eastAsia" w:ascii="宋体" w:hAnsi="宋体"/>
          <w:sz w:val="24"/>
        </w:rPr>
        <w:t xml:space="preserve"> 买受人是指以最高有效应价竞得拍卖标的竞买人。拍卖</w:t>
      </w:r>
      <w:r>
        <w:rPr>
          <w:rFonts w:ascii="宋体" w:hAnsi="宋体"/>
          <w:sz w:val="24"/>
        </w:rPr>
        <w:t>成交后，买受人须与拍卖人</w:t>
      </w:r>
      <w:r>
        <w:rPr>
          <w:rFonts w:hint="eastAsia" w:ascii="宋体" w:hAnsi="宋体"/>
          <w:sz w:val="24"/>
        </w:rPr>
        <w:t>当场</w:t>
      </w:r>
      <w:r>
        <w:rPr>
          <w:rFonts w:ascii="宋体" w:hAnsi="宋体"/>
          <w:sz w:val="24"/>
        </w:rPr>
        <w:t>签署</w:t>
      </w:r>
      <w:r>
        <w:rPr>
          <w:rFonts w:hint="eastAsia" w:ascii="宋体" w:hAnsi="宋体"/>
          <w:sz w:val="24"/>
        </w:rPr>
        <w:t>《</w:t>
      </w:r>
      <w:r>
        <w:rPr>
          <w:rFonts w:ascii="宋体" w:hAnsi="宋体"/>
          <w:sz w:val="24"/>
        </w:rPr>
        <w:t>拍卖成交确认书</w:t>
      </w:r>
      <w:r>
        <w:rPr>
          <w:rFonts w:hint="eastAsia" w:ascii="宋体" w:hAnsi="宋体"/>
          <w:sz w:val="24"/>
        </w:rPr>
        <w:t>》</w:t>
      </w:r>
      <w:r>
        <w:rPr>
          <w:rFonts w:ascii="宋体" w:hAnsi="宋体"/>
          <w:sz w:val="24"/>
        </w:rPr>
        <w:t>并在</w:t>
      </w:r>
      <w:r>
        <w:rPr>
          <w:rFonts w:hint="eastAsia" w:ascii="宋体" w:hAnsi="宋体"/>
          <w:sz w:val="24"/>
        </w:rPr>
        <w:t>《</w:t>
      </w:r>
      <w:r>
        <w:rPr>
          <w:rFonts w:ascii="宋体" w:hAnsi="宋体"/>
          <w:sz w:val="24"/>
        </w:rPr>
        <w:t>拍卖</w:t>
      </w:r>
      <w:r>
        <w:rPr>
          <w:rFonts w:hint="eastAsia" w:ascii="宋体" w:hAnsi="宋体"/>
          <w:sz w:val="24"/>
        </w:rPr>
        <w:t>笔录》</w:t>
      </w:r>
      <w:r>
        <w:rPr>
          <w:rFonts w:ascii="宋体" w:hAnsi="宋体"/>
          <w:sz w:val="24"/>
        </w:rPr>
        <w:t>上签名或盖章</w:t>
      </w:r>
      <w:r>
        <w:rPr>
          <w:rFonts w:hint="eastAsia" w:ascii="宋体" w:hAnsi="宋体"/>
          <w:sz w:val="24"/>
        </w:rPr>
        <w:t>。上述文件不论买受人是否签署，其全部条款即对买受人产生约束力并生效。如事后反悔，竞买保证金将做违约金不予退还，并按《拍卖法》第三十九条规定，追究违约责任。</w:t>
      </w:r>
    </w:p>
    <w:p>
      <w:pPr>
        <w:keepNext w:val="0"/>
        <w:keepLines w:val="0"/>
        <w:pageBreakBefore w:val="0"/>
        <w:tabs>
          <w:tab w:val="left" w:pos="1995"/>
        </w:tabs>
        <w:kinsoku/>
        <w:wordWrap/>
        <w:overflowPunct/>
        <w:topLinePunct w:val="0"/>
        <w:autoSpaceDE/>
        <w:autoSpaceDN/>
        <w:bidi w:val="0"/>
        <w:adjustRightInd/>
        <w:snapToGrid/>
        <w:spacing w:line="520" w:lineRule="exact"/>
        <w:ind w:firstLine="360" w:firstLineChars="150"/>
        <w:textAlignment w:val="auto"/>
        <w:rPr>
          <w:rFonts w:hint="eastAsia" w:ascii="宋体" w:hAnsi="宋体" w:eastAsia="宋体"/>
          <w:sz w:val="24"/>
          <w:lang w:eastAsia="zh-CN"/>
        </w:rPr>
      </w:pPr>
      <w:r>
        <w:rPr>
          <w:rFonts w:hint="eastAsia" w:ascii="宋体" w:hAnsi="宋体"/>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tabs>
          <w:tab w:val="left" w:pos="1995"/>
        </w:tabs>
        <w:kinsoku/>
        <w:wordWrap/>
        <w:overflowPunct/>
        <w:topLinePunct w:val="0"/>
        <w:autoSpaceDE/>
        <w:autoSpaceDN/>
        <w:bidi w:val="0"/>
        <w:adjustRightInd/>
        <w:snapToGrid/>
        <w:spacing w:line="520" w:lineRule="exact"/>
        <w:ind w:firstLine="480" w:firstLineChars="200"/>
        <w:textAlignment w:val="auto"/>
        <w:rPr>
          <w:rFonts w:hint="eastAsia"/>
          <w:sz w:val="24"/>
        </w:rPr>
      </w:pPr>
      <w:r>
        <w:rPr>
          <w:rFonts w:hint="eastAsia" w:ascii="宋体" w:hAnsi="宋体"/>
          <w:sz w:val="24"/>
        </w:rPr>
        <w:t>拍卖标的再行拍卖的，原买受人应当支付第一次拍卖中本人及委托人应当支付的佣金。再行拍卖的价款低于原拍卖价款的，原买受人应当补足差额。</w:t>
      </w:r>
    </w:p>
    <w:p>
      <w:pPr>
        <w:keepNext w:val="0"/>
        <w:keepLines w:val="0"/>
        <w:pageBreakBefore w:val="0"/>
        <w:kinsoku/>
        <w:wordWrap/>
        <w:overflowPunct/>
        <w:topLinePunct w:val="0"/>
        <w:autoSpaceDE/>
        <w:autoSpaceDN/>
        <w:bidi w:val="0"/>
        <w:adjustRightInd/>
        <w:snapToGrid/>
        <w:spacing w:before="124" w:beforeLines="40" w:after="124" w:afterLines="40" w:line="520" w:lineRule="exact"/>
        <w:jc w:val="center"/>
        <w:textAlignment w:val="auto"/>
        <w:rPr>
          <w:rFonts w:hint="eastAsia" w:ascii="宋体" w:hAnsi="宋体"/>
          <w:b/>
          <w:sz w:val="28"/>
          <w:szCs w:val="28"/>
        </w:rPr>
      </w:pPr>
      <w:r>
        <w:rPr>
          <w:rFonts w:hint="eastAsia" w:ascii="宋体" w:hAnsi="宋体"/>
          <w:b/>
          <w:sz w:val="28"/>
          <w:szCs w:val="28"/>
        </w:rPr>
        <w:t>拍卖后期工作</w:t>
      </w:r>
    </w:p>
    <w:p>
      <w:pPr>
        <w:keepNext w:val="0"/>
        <w:keepLines w:val="0"/>
        <w:pageBreakBefore w:val="0"/>
        <w:kinsoku/>
        <w:wordWrap/>
        <w:overflowPunct/>
        <w:topLinePunct w:val="0"/>
        <w:autoSpaceDE/>
        <w:autoSpaceDN/>
        <w:bidi w:val="0"/>
        <w:adjustRightInd/>
        <w:snapToGrid/>
        <w:spacing w:line="520" w:lineRule="exact"/>
        <w:ind w:firstLine="482" w:firstLineChars="200"/>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三</w:t>
      </w:r>
      <w:r>
        <w:rPr>
          <w:rFonts w:hint="eastAsia" w:ascii="宋体" w:hAnsi="宋体"/>
          <w:b/>
          <w:sz w:val="24"/>
        </w:rPr>
        <w:t xml:space="preserve">条  </w:t>
      </w:r>
      <w:r>
        <w:rPr>
          <w:rFonts w:hint="eastAsia" w:ascii="宋体" w:hAnsi="宋体"/>
          <w:sz w:val="24"/>
        </w:rPr>
        <w:t>拍卖会结束后，由拍卖人当场向买受人发放《拍卖成交确认书》。</w:t>
      </w:r>
    </w:p>
    <w:p>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rPr>
      </w:pPr>
      <w:r>
        <w:rPr>
          <w:rFonts w:hint="eastAsia" w:ascii="宋体" w:hAnsi="宋体"/>
          <w:sz w:val="24"/>
        </w:rPr>
        <w:t>未竞得拍卖标的的竞买人，在拍卖</w:t>
      </w:r>
      <w:r>
        <w:rPr>
          <w:rFonts w:hint="eastAsia" w:ascii="宋体" w:hAnsi="宋体"/>
          <w:sz w:val="24"/>
          <w:lang w:eastAsia="zh-CN"/>
        </w:rPr>
        <w:t>会</w:t>
      </w:r>
      <w:r>
        <w:rPr>
          <w:rFonts w:hint="eastAsia" w:ascii="宋体" w:hAnsi="宋体"/>
          <w:sz w:val="24"/>
        </w:rPr>
        <w:t>结束后的</w:t>
      </w:r>
      <w:r>
        <w:rPr>
          <w:rFonts w:hint="eastAsia" w:ascii="宋体" w:hAnsi="宋体"/>
          <w:sz w:val="24"/>
          <w:lang w:val="en-US" w:eastAsia="zh-CN"/>
        </w:rPr>
        <w:t>3个工作日内</w:t>
      </w:r>
      <w:r>
        <w:rPr>
          <w:rFonts w:hint="eastAsia" w:ascii="宋体" w:hAnsi="宋体"/>
          <w:sz w:val="24"/>
        </w:rPr>
        <w:t>，</w:t>
      </w:r>
      <w:r>
        <w:rPr>
          <w:rFonts w:hint="eastAsia" w:ascii="宋体" w:hAnsi="宋体" w:cs="宋体"/>
          <w:color w:val="000000"/>
          <w:kern w:val="0"/>
          <w:sz w:val="24"/>
        </w:rPr>
        <w:t>由拍卖人凭竞买人报名时登记的户名及账号退还竞买保证金（</w:t>
      </w:r>
      <w:r>
        <w:rPr>
          <w:rFonts w:hint="eastAsia" w:ascii="宋体" w:hAnsi="宋体" w:cs="宋体"/>
          <w:color w:val="000000"/>
          <w:kern w:val="0"/>
          <w:sz w:val="24"/>
          <w:lang w:eastAsia="zh-CN"/>
        </w:rPr>
        <w:t>按银行同期活期存款利率计息</w:t>
      </w:r>
      <w:r>
        <w:rPr>
          <w:rFonts w:hint="eastAsia" w:ascii="宋体" w:hAnsi="宋体" w:cs="宋体"/>
          <w:color w:val="000000"/>
          <w:kern w:val="0"/>
          <w:sz w:val="24"/>
        </w:rPr>
        <w:t>）</w:t>
      </w:r>
      <w:r>
        <w:rPr>
          <w:rFonts w:hint="eastAsia" w:ascii="宋体" w:hAnsi="宋体"/>
          <w:sz w:val="24"/>
          <w:lang w:eastAsia="zh-CN"/>
        </w:rPr>
        <w:t>；买受人的竞买保证金可冲抵拍卖成交款和买受佣金。</w:t>
      </w:r>
      <w:r>
        <w:rPr>
          <w:rFonts w:ascii="宋体" w:hAnsi="宋体" w:cs="宋体"/>
          <w:color w:val="000000"/>
          <w:kern w:val="0"/>
          <w:sz w:val="24"/>
        </w:rPr>
        <w:t>竞买保证金</w:t>
      </w:r>
      <w:r>
        <w:rPr>
          <w:rFonts w:hint="eastAsia" w:ascii="宋体" w:hAnsi="宋体"/>
          <w:sz w:val="24"/>
          <w:lang w:eastAsia="zh-CN"/>
        </w:rPr>
        <w:t>不冲抵的，</w:t>
      </w:r>
      <w:r>
        <w:rPr>
          <w:rFonts w:ascii="宋体" w:hAnsi="宋体" w:cs="宋体"/>
          <w:color w:val="000000"/>
          <w:kern w:val="0"/>
          <w:sz w:val="24"/>
        </w:rPr>
        <w:t>买受人</w:t>
      </w:r>
      <w:r>
        <w:rPr>
          <w:rFonts w:hint="eastAsia" w:ascii="宋体" w:hAnsi="宋体" w:cs="宋体"/>
          <w:color w:val="000000"/>
          <w:kern w:val="0"/>
          <w:sz w:val="24"/>
          <w:lang w:eastAsia="zh-CN"/>
        </w:rPr>
        <w:t>可</w:t>
      </w:r>
      <w:r>
        <w:rPr>
          <w:rFonts w:hint="eastAsia" w:ascii="宋体" w:hAnsi="宋体" w:cs="宋体"/>
          <w:color w:val="000000"/>
          <w:kern w:val="0"/>
          <w:sz w:val="24"/>
        </w:rPr>
        <w:t>凭</w:t>
      </w:r>
      <w:r>
        <w:rPr>
          <w:rFonts w:ascii="宋体" w:hAnsi="宋体" w:cs="宋体"/>
          <w:color w:val="000000"/>
          <w:kern w:val="0"/>
          <w:sz w:val="24"/>
        </w:rPr>
        <w:t>《</w:t>
      </w:r>
      <w:r>
        <w:rPr>
          <w:rFonts w:hint="eastAsia" w:ascii="宋体" w:hAnsi="宋体" w:cs="宋体"/>
          <w:color w:val="000000"/>
          <w:kern w:val="0"/>
          <w:sz w:val="24"/>
        </w:rPr>
        <w:t>房屋买卖合同</w:t>
      </w:r>
      <w:r>
        <w:rPr>
          <w:rFonts w:ascii="宋体" w:hAnsi="宋体" w:cs="宋体"/>
          <w:color w:val="000000"/>
          <w:kern w:val="0"/>
          <w:sz w:val="24"/>
        </w:rPr>
        <w:t>》</w:t>
      </w:r>
      <w:r>
        <w:rPr>
          <w:rFonts w:hint="eastAsia" w:ascii="宋体" w:hAnsi="宋体" w:cs="宋体"/>
          <w:color w:val="000000"/>
          <w:kern w:val="0"/>
          <w:sz w:val="24"/>
        </w:rPr>
        <w:t>复印件到拍卖人处退还（</w:t>
      </w:r>
      <w:r>
        <w:rPr>
          <w:rFonts w:hint="eastAsia" w:ascii="宋体" w:hAnsi="宋体" w:cs="宋体"/>
          <w:color w:val="000000"/>
          <w:kern w:val="0"/>
          <w:sz w:val="24"/>
          <w:lang w:eastAsia="zh-CN"/>
        </w:rPr>
        <w:t>按银行同期活期存款利率计息</w:t>
      </w:r>
      <w:r>
        <w:rPr>
          <w:rFonts w:hint="eastAsia" w:ascii="宋体" w:hAnsi="宋体" w:cs="宋体"/>
          <w:color w:val="000000"/>
          <w:kern w:val="0"/>
          <w:sz w:val="24"/>
        </w:rPr>
        <w:t>）。</w:t>
      </w:r>
    </w:p>
    <w:p>
      <w:pPr>
        <w:keepNext w:val="0"/>
        <w:keepLines w:val="0"/>
        <w:pageBreakBefore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rPr>
      </w:pPr>
      <w:r>
        <w:rPr>
          <w:rFonts w:hint="eastAsia" w:ascii="宋体" w:hAnsi="宋体"/>
          <w:sz w:val="24"/>
        </w:rPr>
        <w:t>如未收到竞买保证金的，请及时与拍卖人联系（0574-62727901）。</w:t>
      </w:r>
    </w:p>
    <w:p>
      <w:pPr>
        <w:keepNext w:val="0"/>
        <w:keepLines w:val="0"/>
        <w:pageBreakBefore w:val="0"/>
        <w:kinsoku/>
        <w:wordWrap/>
        <w:overflowPunct/>
        <w:topLinePunct w:val="0"/>
        <w:autoSpaceDE/>
        <w:autoSpaceDN/>
        <w:bidi w:val="0"/>
        <w:adjustRightInd/>
        <w:snapToGrid/>
        <w:spacing w:line="520" w:lineRule="exact"/>
        <w:ind w:firstLine="482" w:firstLineChars="200"/>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四</w:t>
      </w:r>
      <w:r>
        <w:rPr>
          <w:rFonts w:hint="eastAsia" w:ascii="宋体" w:hAnsi="宋体"/>
          <w:b/>
          <w:sz w:val="24"/>
        </w:rPr>
        <w:t xml:space="preserve">条 </w:t>
      </w:r>
      <w:r>
        <w:rPr>
          <w:rFonts w:hint="eastAsia" w:ascii="宋体" w:hAnsi="宋体"/>
          <w:b/>
          <w:bCs/>
          <w:sz w:val="24"/>
        </w:rPr>
        <w:t>付款方式及签约时间：</w:t>
      </w:r>
      <w:r>
        <w:rPr>
          <w:rFonts w:hint="eastAsia" w:ascii="宋体" w:hAnsi="宋体"/>
          <w:sz w:val="24"/>
        </w:rPr>
        <w:t>买受人须在202</w:t>
      </w:r>
      <w:r>
        <w:rPr>
          <w:rFonts w:hint="eastAsia" w:ascii="宋体" w:hAnsi="宋体"/>
          <w:sz w:val="24"/>
          <w:lang w:val="en-US" w:eastAsia="zh-CN"/>
        </w:rPr>
        <w:t>2</w:t>
      </w:r>
      <w:r>
        <w:rPr>
          <w:rFonts w:hint="eastAsia" w:ascii="宋体" w:hAnsi="宋体"/>
          <w:sz w:val="24"/>
        </w:rPr>
        <w:t>年</w:t>
      </w:r>
      <w:r>
        <w:rPr>
          <w:rFonts w:hint="eastAsia" w:ascii="宋体" w:hAnsi="宋体"/>
          <w:sz w:val="24"/>
          <w:lang w:val="en-US" w:eastAsia="zh-CN"/>
        </w:rPr>
        <w:t>3</w:t>
      </w:r>
      <w:r>
        <w:rPr>
          <w:rFonts w:hint="eastAsia" w:ascii="宋体" w:hAnsi="宋体"/>
          <w:sz w:val="24"/>
        </w:rPr>
        <w:t>月</w:t>
      </w:r>
      <w:r>
        <w:rPr>
          <w:rFonts w:hint="eastAsia" w:ascii="宋体" w:hAnsi="宋体"/>
          <w:sz w:val="24"/>
          <w:lang w:val="en-US" w:eastAsia="zh-CN"/>
        </w:rPr>
        <w:t>18</w:t>
      </w:r>
      <w:r>
        <w:rPr>
          <w:rFonts w:hint="eastAsia" w:ascii="宋体" w:hAnsi="宋体"/>
          <w:sz w:val="24"/>
        </w:rPr>
        <w:t>日下午4时前</w:t>
      </w:r>
      <w:r>
        <w:rPr>
          <w:rFonts w:hint="eastAsia" w:ascii="宋体" w:hAnsi="宋体"/>
          <w:b/>
          <w:bCs/>
          <w:sz w:val="24"/>
        </w:rPr>
        <w:t>（以实际到账时间为准）</w:t>
      </w:r>
      <w:r>
        <w:rPr>
          <w:rFonts w:hint="eastAsia" w:ascii="宋体" w:hAnsi="宋体"/>
          <w:sz w:val="24"/>
        </w:rPr>
        <w:t>向拍卖人一次性付清拍卖成交款和拍卖成交价1%的买受佣金，并于202</w:t>
      </w:r>
      <w:r>
        <w:rPr>
          <w:rFonts w:hint="eastAsia" w:ascii="宋体" w:hAnsi="宋体"/>
          <w:sz w:val="24"/>
          <w:lang w:val="en-US" w:eastAsia="zh-CN"/>
        </w:rPr>
        <w:t>2</w:t>
      </w:r>
      <w:r>
        <w:rPr>
          <w:rFonts w:hint="eastAsia" w:ascii="宋体" w:hAnsi="宋体"/>
          <w:sz w:val="24"/>
        </w:rPr>
        <w:t>年</w:t>
      </w:r>
      <w:r>
        <w:rPr>
          <w:rFonts w:hint="eastAsia" w:ascii="宋体" w:hAnsi="宋体"/>
          <w:sz w:val="24"/>
          <w:lang w:val="en-US" w:eastAsia="zh-CN"/>
        </w:rPr>
        <w:t>3</w:t>
      </w:r>
      <w:r>
        <w:rPr>
          <w:rFonts w:hint="eastAsia" w:ascii="宋体" w:hAnsi="宋体"/>
          <w:sz w:val="24"/>
        </w:rPr>
        <w:t>月</w:t>
      </w:r>
      <w:r>
        <w:rPr>
          <w:rFonts w:hint="eastAsia" w:ascii="宋体" w:hAnsi="宋体"/>
          <w:sz w:val="24"/>
          <w:lang w:val="en-US" w:eastAsia="zh-CN"/>
        </w:rPr>
        <w:t>21</w:t>
      </w:r>
      <w:r>
        <w:rPr>
          <w:rFonts w:hint="eastAsia" w:ascii="宋体" w:hAnsi="宋体"/>
          <w:sz w:val="24"/>
        </w:rPr>
        <w:t>日</w:t>
      </w:r>
      <w:r>
        <w:rPr>
          <w:rFonts w:hint="eastAsia" w:ascii="宋体" w:hAnsi="宋体"/>
          <w:sz w:val="24"/>
          <w:lang w:val="en-US" w:eastAsia="zh-CN"/>
        </w:rPr>
        <w:t>-22</w:t>
      </w:r>
      <w:r>
        <w:rPr>
          <w:rFonts w:hint="eastAsia" w:ascii="宋体" w:hAnsi="宋体"/>
          <w:sz w:val="24"/>
        </w:rPr>
        <w:t>日（上午9:00—11:00，下午2:00—4:00</w:t>
      </w:r>
      <w:r>
        <w:rPr>
          <w:rFonts w:hint="eastAsia" w:ascii="宋体" w:hAnsi="宋体"/>
          <w:sz w:val="24"/>
          <w:lang w:eastAsia="zh-CN"/>
        </w:rPr>
        <w:t>，节假日除外</w:t>
      </w:r>
      <w:r>
        <w:rPr>
          <w:rFonts w:hint="eastAsia" w:ascii="宋体" w:hAnsi="宋体"/>
          <w:sz w:val="24"/>
        </w:rPr>
        <w:t>）到拍卖人处领取票据并办理网签手续。买受人凭拍卖人出具的相关证明材料于202</w:t>
      </w:r>
      <w:r>
        <w:rPr>
          <w:rFonts w:hint="eastAsia" w:ascii="宋体" w:hAnsi="宋体"/>
          <w:sz w:val="24"/>
          <w:lang w:val="en-US" w:eastAsia="zh-CN"/>
        </w:rPr>
        <w:t>2</w:t>
      </w:r>
      <w:r>
        <w:rPr>
          <w:rFonts w:hint="eastAsia" w:ascii="宋体" w:hAnsi="宋体"/>
          <w:sz w:val="24"/>
        </w:rPr>
        <w:t>年</w:t>
      </w:r>
      <w:r>
        <w:rPr>
          <w:rFonts w:hint="eastAsia" w:ascii="宋体" w:hAnsi="宋体"/>
          <w:sz w:val="24"/>
          <w:lang w:val="en-US" w:eastAsia="zh-CN"/>
        </w:rPr>
        <w:t>3</w:t>
      </w:r>
      <w:r>
        <w:rPr>
          <w:rFonts w:hint="eastAsia" w:ascii="宋体" w:hAnsi="宋体"/>
          <w:sz w:val="24"/>
        </w:rPr>
        <w:t>月</w:t>
      </w:r>
      <w:r>
        <w:rPr>
          <w:rFonts w:hint="eastAsia" w:ascii="宋体" w:hAnsi="宋体"/>
          <w:sz w:val="24"/>
          <w:lang w:val="en-US" w:eastAsia="zh-CN"/>
        </w:rPr>
        <w:t>23</w:t>
      </w:r>
      <w:r>
        <w:rPr>
          <w:rFonts w:hint="eastAsia" w:ascii="宋体" w:hAnsi="宋体"/>
          <w:sz w:val="24"/>
        </w:rPr>
        <w:t>日</w:t>
      </w:r>
      <w:r>
        <w:rPr>
          <w:rFonts w:hint="eastAsia" w:ascii="宋体" w:hAnsi="宋体"/>
          <w:sz w:val="24"/>
          <w:lang w:val="en-US" w:eastAsia="zh-CN"/>
        </w:rPr>
        <w:t>-24</w:t>
      </w:r>
      <w:r>
        <w:rPr>
          <w:rFonts w:hint="eastAsia" w:ascii="宋体" w:hAnsi="宋体"/>
          <w:sz w:val="24"/>
        </w:rPr>
        <w:t>日（上午9:00—11:00，下午2:00—4:00）到委托人处办理相关手续。</w:t>
      </w:r>
    </w:p>
    <w:p>
      <w:pPr>
        <w:keepNext w:val="0"/>
        <w:keepLines w:val="0"/>
        <w:pageBreakBefore w:val="0"/>
        <w:kinsoku/>
        <w:wordWrap/>
        <w:overflowPunct/>
        <w:topLinePunct w:val="0"/>
        <w:autoSpaceDE/>
        <w:autoSpaceDN/>
        <w:bidi w:val="0"/>
        <w:adjustRightInd/>
        <w:snapToGrid/>
        <w:spacing w:line="520" w:lineRule="exact"/>
        <w:ind w:firstLine="482" w:firstLineChars="200"/>
        <w:textAlignment w:val="auto"/>
        <w:rPr>
          <w:rFonts w:hint="eastAsia" w:ascii="宋体" w:hAnsi="宋体"/>
          <w:b/>
          <w:bCs/>
          <w:sz w:val="24"/>
        </w:rPr>
      </w:pPr>
      <w:r>
        <w:rPr>
          <w:rFonts w:hint="eastAsia" w:ascii="宋体" w:hAnsi="宋体"/>
          <w:b/>
          <w:bCs/>
          <w:sz w:val="24"/>
        </w:rPr>
        <w:t>上述款项请汇入拍卖人账户（户名：宁波阳明拍卖有限公司；开户银行：宁波银行余姚支行，账号：</w:t>
      </w:r>
      <w:r>
        <w:rPr>
          <w:rFonts w:hint="eastAsia" w:ascii="宋体" w:hAnsi="宋体" w:cs="宋体"/>
          <w:b/>
          <w:bCs/>
          <w:color w:val="000000"/>
          <w:kern w:val="0"/>
          <w:sz w:val="24"/>
        </w:rPr>
        <w:t>61010122000609711</w:t>
      </w:r>
      <w:r>
        <w:rPr>
          <w:rFonts w:hint="eastAsia" w:ascii="宋体" w:hAnsi="宋体"/>
          <w:b/>
          <w:bCs/>
          <w:sz w:val="24"/>
        </w:rPr>
        <w:t>）。</w:t>
      </w:r>
    </w:p>
    <w:p>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sz w:val="24"/>
        </w:rPr>
      </w:pPr>
      <w:r>
        <w:rPr>
          <w:rFonts w:hint="eastAsia" w:ascii="宋体" w:hAnsi="宋体"/>
          <w:sz w:val="24"/>
        </w:rPr>
        <w:t>拍卖人只出具买受佣金发票和拍卖成交款收据，其他相关票据由委托人提供。</w:t>
      </w:r>
    </w:p>
    <w:p>
      <w:pPr>
        <w:keepNext w:val="0"/>
        <w:keepLines w:val="0"/>
        <w:pageBreakBefore w:val="0"/>
        <w:kinsoku/>
        <w:wordWrap/>
        <w:overflowPunct/>
        <w:topLinePunct w:val="0"/>
        <w:autoSpaceDE/>
        <w:autoSpaceDN/>
        <w:bidi w:val="0"/>
        <w:adjustRightInd/>
        <w:snapToGrid/>
        <w:spacing w:line="520" w:lineRule="exact"/>
        <w:ind w:firstLine="482" w:firstLineChars="200"/>
        <w:textAlignment w:val="auto"/>
        <w:rPr>
          <w:rFonts w:hint="eastAsia" w:ascii="宋体" w:hAnsi="宋体"/>
          <w:b/>
          <w:sz w:val="24"/>
          <w:lang w:val="en-US" w:eastAsia="zh-CN"/>
        </w:rPr>
      </w:pPr>
      <w:r>
        <w:rPr>
          <w:rFonts w:hint="eastAsia" w:ascii="宋体" w:hAnsi="宋体"/>
          <w:b/>
          <w:sz w:val="24"/>
        </w:rPr>
        <w:t>买受人如未能按期足额支付上述款项或未签订《房屋</w:t>
      </w:r>
      <w:r>
        <w:rPr>
          <w:rFonts w:hint="eastAsia" w:ascii="宋体" w:hAnsi="宋体"/>
          <w:b/>
          <w:sz w:val="24"/>
          <w:lang w:eastAsia="zh-CN"/>
        </w:rPr>
        <w:t>买卖</w:t>
      </w:r>
      <w:r>
        <w:rPr>
          <w:rFonts w:hint="eastAsia" w:ascii="宋体" w:hAnsi="宋体"/>
          <w:b/>
          <w:sz w:val="24"/>
        </w:rPr>
        <w:t>合同》的，均视为买受人自愿放弃成交标的物，属违约：竞买保证金自动转为违约金，将不予退还，并取消该标的物所在场次的竞买资格,且委托人有权按《拍卖法》第三十九条规定，追究违约责任。</w:t>
      </w:r>
      <w:r>
        <w:rPr>
          <w:rFonts w:hint="eastAsia" w:ascii="宋体" w:hAnsi="宋体"/>
          <w:b/>
          <w:sz w:val="24"/>
          <w:lang w:val="en-US" w:eastAsia="zh-CN"/>
        </w:rPr>
        <w:t xml:space="preserve">  </w:t>
      </w:r>
    </w:p>
    <w:p>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宋体" w:hAnsi="宋体"/>
          <w:b/>
          <w:bCs/>
          <w:sz w:val="24"/>
        </w:rPr>
      </w:pPr>
      <w:r>
        <w:rPr>
          <w:rFonts w:hint="eastAsia" w:ascii="宋体" w:hAnsi="宋体"/>
          <w:b/>
          <w:sz w:val="24"/>
        </w:rPr>
        <w:t>第十</w:t>
      </w:r>
      <w:r>
        <w:rPr>
          <w:rFonts w:hint="eastAsia" w:ascii="宋体" w:hAnsi="宋体"/>
          <w:b/>
          <w:sz w:val="24"/>
          <w:lang w:eastAsia="zh-CN"/>
        </w:rPr>
        <w:t>五</w:t>
      </w:r>
      <w:r>
        <w:rPr>
          <w:rFonts w:hint="eastAsia" w:ascii="宋体" w:hAnsi="宋体"/>
          <w:b/>
          <w:sz w:val="24"/>
        </w:rPr>
        <w:t>条  标的</w:t>
      </w:r>
      <w:r>
        <w:rPr>
          <w:rFonts w:hint="eastAsia" w:ascii="宋体" w:hAnsi="宋体"/>
          <w:b/>
          <w:sz w:val="24"/>
          <w:lang w:eastAsia="zh-CN"/>
        </w:rPr>
        <w:t>物</w:t>
      </w:r>
      <w:r>
        <w:rPr>
          <w:rFonts w:hint="eastAsia" w:ascii="宋体" w:hAnsi="宋体"/>
          <w:b/>
          <w:sz w:val="24"/>
        </w:rPr>
        <w:t>交付：</w:t>
      </w:r>
      <w:r>
        <w:rPr>
          <w:rFonts w:hint="eastAsia" w:ascii="宋体" w:hAnsi="宋体"/>
          <w:sz w:val="24"/>
        </w:rPr>
        <w:t>由</w:t>
      </w:r>
      <w:r>
        <w:rPr>
          <w:rFonts w:hint="eastAsia" w:ascii="宋体" w:hAnsi="宋体"/>
          <w:sz w:val="24"/>
          <w:lang w:eastAsia="zh-CN"/>
        </w:rPr>
        <w:t>标的物</w:t>
      </w:r>
      <w:r>
        <w:rPr>
          <w:rFonts w:hint="eastAsia" w:ascii="宋体" w:hAnsi="宋体"/>
          <w:sz w:val="24"/>
        </w:rPr>
        <w:t>所在地的物业公司凭委托人出具的相关证明将现状标的</w:t>
      </w:r>
      <w:r>
        <w:rPr>
          <w:rFonts w:hint="eastAsia" w:ascii="宋体" w:hAnsi="宋体"/>
          <w:sz w:val="24"/>
          <w:lang w:eastAsia="zh-CN"/>
        </w:rPr>
        <w:t>物</w:t>
      </w:r>
      <w:r>
        <w:rPr>
          <w:rFonts w:hint="eastAsia" w:ascii="宋体" w:hAnsi="宋体"/>
          <w:sz w:val="24"/>
        </w:rPr>
        <w:t>交付给买受人。</w:t>
      </w:r>
    </w:p>
    <w:p>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六</w:t>
      </w:r>
      <w:r>
        <w:rPr>
          <w:rFonts w:hint="eastAsia" w:ascii="宋体" w:hAnsi="宋体"/>
          <w:b/>
          <w:sz w:val="24"/>
        </w:rPr>
        <w:t xml:space="preserve">条  </w:t>
      </w:r>
      <w:r>
        <w:rPr>
          <w:rFonts w:hint="eastAsia" w:ascii="宋体" w:hAnsi="宋体"/>
          <w:b/>
          <w:sz w:val="24"/>
          <w:lang w:eastAsia="zh-CN"/>
        </w:rPr>
        <w:t>拍卖</w:t>
      </w:r>
      <w:r>
        <w:rPr>
          <w:rFonts w:hint="eastAsia" w:ascii="宋体" w:hAnsi="宋体"/>
          <w:b/>
          <w:sz w:val="24"/>
        </w:rPr>
        <w:t>结果公</w:t>
      </w:r>
      <w:r>
        <w:rPr>
          <w:rFonts w:hint="eastAsia" w:ascii="宋体" w:hAnsi="宋体"/>
          <w:b/>
          <w:sz w:val="24"/>
          <w:lang w:eastAsia="zh-CN"/>
        </w:rPr>
        <w:t>告</w:t>
      </w:r>
      <w:r>
        <w:rPr>
          <w:rFonts w:hint="eastAsia" w:ascii="宋体" w:hAnsi="宋体"/>
          <w:b/>
          <w:sz w:val="24"/>
        </w:rPr>
        <w:t>：</w:t>
      </w:r>
      <w:r>
        <w:rPr>
          <w:rFonts w:hint="eastAsia" w:ascii="宋体" w:hAnsi="宋体"/>
          <w:bCs/>
          <w:sz w:val="24"/>
        </w:rPr>
        <w:t>《房屋买卖合同》生效后2个工作日内，由拍卖人将交易结果</w:t>
      </w:r>
      <w:r>
        <w:rPr>
          <w:rFonts w:hint="eastAsia" w:ascii="宋体" w:hAnsi="宋体"/>
          <w:sz w:val="24"/>
        </w:rPr>
        <w:t>在</w:t>
      </w:r>
      <w:r>
        <w:rPr>
          <w:rFonts w:hint="eastAsia" w:ascii="宋体" w:hAnsi="宋体" w:cs="宋体"/>
          <w:kern w:val="0"/>
          <w:sz w:val="24"/>
        </w:rPr>
        <w:t>宁波市公共资源交易网余姚市分网</w:t>
      </w:r>
      <w:r>
        <w:rPr>
          <w:rFonts w:hint="eastAsia" w:ascii="宋体" w:hAnsi="宋体"/>
          <w:sz w:val="24"/>
        </w:rPr>
        <w:t>公</w:t>
      </w:r>
      <w:r>
        <w:rPr>
          <w:rFonts w:hint="eastAsia" w:ascii="宋体" w:hAnsi="宋体"/>
          <w:sz w:val="24"/>
          <w:lang w:eastAsia="zh-CN"/>
        </w:rPr>
        <w:t>告</w:t>
      </w:r>
      <w:r>
        <w:rPr>
          <w:rFonts w:hint="eastAsia" w:ascii="宋体" w:hAnsi="宋体"/>
          <w:sz w:val="24"/>
        </w:rPr>
        <w:t>5个工作日。</w:t>
      </w:r>
    </w:p>
    <w:p>
      <w:pPr>
        <w:keepNext w:val="0"/>
        <w:keepLines w:val="0"/>
        <w:pageBreakBefore w:val="0"/>
        <w:kinsoku/>
        <w:wordWrap/>
        <w:overflowPunct/>
        <w:topLinePunct w:val="0"/>
        <w:autoSpaceDE/>
        <w:autoSpaceDN/>
        <w:bidi w:val="0"/>
        <w:adjustRightInd/>
        <w:spacing w:before="124" w:beforeLines="40" w:after="124" w:afterLines="40" w:line="520" w:lineRule="exact"/>
        <w:jc w:val="center"/>
        <w:textAlignment w:val="auto"/>
        <w:rPr>
          <w:rFonts w:hint="eastAsia" w:ascii="宋体" w:hAnsi="宋体"/>
          <w:b/>
          <w:sz w:val="28"/>
          <w:szCs w:val="28"/>
        </w:rPr>
      </w:pPr>
      <w:r>
        <w:rPr>
          <w:rFonts w:hint="eastAsia" w:ascii="宋体" w:hAnsi="宋体"/>
          <w:b/>
          <w:sz w:val="28"/>
          <w:szCs w:val="28"/>
        </w:rPr>
        <w:t>附则</w:t>
      </w:r>
    </w:p>
    <w:p>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宋体" w:hAnsi="宋体"/>
          <w:sz w:val="24"/>
        </w:rPr>
      </w:pPr>
      <w:r>
        <w:rPr>
          <w:rFonts w:hint="eastAsia" w:ascii="宋体" w:hAnsi="宋体"/>
          <w:b/>
          <w:sz w:val="24"/>
        </w:rPr>
        <w:t>第十</w:t>
      </w:r>
      <w:r>
        <w:rPr>
          <w:rFonts w:hint="eastAsia" w:ascii="宋体" w:hAnsi="宋体"/>
          <w:b/>
          <w:sz w:val="24"/>
          <w:lang w:eastAsia="zh-CN"/>
        </w:rPr>
        <w:t>七</w:t>
      </w:r>
      <w:r>
        <w:rPr>
          <w:rFonts w:hint="eastAsia" w:ascii="宋体" w:hAnsi="宋体"/>
          <w:b/>
          <w:sz w:val="24"/>
        </w:rPr>
        <w:t xml:space="preserve">条 </w:t>
      </w:r>
      <w:r>
        <w:rPr>
          <w:rFonts w:hint="eastAsia" w:ascii="宋体" w:hAnsi="宋体"/>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kinsoku/>
        <w:wordWrap/>
        <w:overflowPunct/>
        <w:topLinePunct w:val="0"/>
        <w:autoSpaceDE/>
        <w:autoSpaceDN/>
        <w:bidi w:val="0"/>
        <w:adjustRightInd/>
        <w:spacing w:line="520" w:lineRule="exact"/>
        <w:ind w:firstLine="482" w:firstLineChars="200"/>
        <w:textAlignment w:val="auto"/>
        <w:rPr>
          <w:rFonts w:hint="eastAsia" w:ascii="宋体" w:hAnsi="宋体"/>
          <w:b/>
          <w:sz w:val="28"/>
          <w:szCs w:val="28"/>
        </w:rPr>
      </w:pPr>
      <w:r>
        <w:rPr>
          <w:rFonts w:hint="eastAsia" w:ascii="宋体" w:hAnsi="宋体"/>
          <w:b/>
          <w:sz w:val="24"/>
        </w:rPr>
        <w:t>第十</w:t>
      </w:r>
      <w:r>
        <w:rPr>
          <w:rFonts w:hint="eastAsia" w:ascii="宋体" w:hAnsi="宋体"/>
          <w:b/>
          <w:sz w:val="24"/>
          <w:lang w:eastAsia="zh-CN"/>
        </w:rPr>
        <w:t>八</w:t>
      </w:r>
      <w:r>
        <w:rPr>
          <w:rFonts w:hint="eastAsia" w:ascii="宋体" w:hAnsi="宋体"/>
          <w:b/>
          <w:sz w:val="24"/>
        </w:rPr>
        <w:t>条</w:t>
      </w:r>
      <w:r>
        <w:rPr>
          <w:rFonts w:hint="eastAsia" w:ascii="宋体" w:hAnsi="宋体"/>
          <w:sz w:val="24"/>
        </w:rPr>
        <w:t xml:space="preserve">  本须知解释权归本次拍卖活动的委托人、拍卖人所有。</w:t>
      </w:r>
    </w:p>
    <w:p>
      <w:pPr>
        <w:keepNext w:val="0"/>
        <w:keepLines w:val="0"/>
        <w:pageBreakBefore w:val="0"/>
        <w:kinsoku/>
        <w:wordWrap/>
        <w:overflowPunct/>
        <w:topLinePunct w:val="0"/>
        <w:autoSpaceDE/>
        <w:autoSpaceDN/>
        <w:bidi w:val="0"/>
        <w:adjustRightInd/>
        <w:spacing w:before="124" w:beforeLines="40" w:after="124" w:afterLines="40" w:line="520" w:lineRule="exact"/>
        <w:jc w:val="center"/>
        <w:textAlignment w:val="auto"/>
        <w:rPr>
          <w:rFonts w:hint="eastAsia" w:ascii="宋体" w:hAnsi="宋体"/>
          <w:b/>
          <w:sz w:val="28"/>
          <w:szCs w:val="28"/>
        </w:rPr>
      </w:pPr>
      <w:r>
        <w:rPr>
          <w:rFonts w:hint="eastAsia" w:ascii="宋体" w:hAnsi="宋体"/>
          <w:b/>
          <w:sz w:val="28"/>
          <w:szCs w:val="28"/>
        </w:rPr>
        <w:t>会场纪律</w:t>
      </w:r>
    </w:p>
    <w:p>
      <w:pPr>
        <w:keepNext w:val="0"/>
        <w:keepLines w:val="0"/>
        <w:pageBreakBefore w:val="0"/>
        <w:kinsoku/>
        <w:wordWrap/>
        <w:overflowPunct/>
        <w:topLinePunct w:val="0"/>
        <w:autoSpaceDE/>
        <w:autoSpaceDN/>
        <w:bidi w:val="0"/>
        <w:adjustRightInd/>
        <w:spacing w:line="520" w:lineRule="exact"/>
        <w:ind w:firstLine="480" w:firstLineChars="200"/>
        <w:textAlignment w:val="auto"/>
        <w:rPr>
          <w:rFonts w:ascii="宋体" w:hAnsi="宋体"/>
          <w:sz w:val="24"/>
        </w:rPr>
      </w:pPr>
      <w:r>
        <w:rPr>
          <w:rFonts w:hint="eastAsia" w:ascii="宋体" w:hAnsi="宋体"/>
          <w:sz w:val="24"/>
        </w:rPr>
        <w:t>一、竞买人</w:t>
      </w:r>
      <w:r>
        <w:rPr>
          <w:rFonts w:ascii="宋体" w:hAnsi="宋体"/>
          <w:sz w:val="24"/>
        </w:rPr>
        <w:t>甬行码绿码或健康码绿码</w:t>
      </w:r>
      <w:r>
        <w:rPr>
          <w:rFonts w:hint="eastAsia" w:ascii="宋体" w:hAnsi="宋体"/>
          <w:sz w:val="24"/>
          <w:lang w:eastAsia="zh-CN"/>
        </w:rPr>
        <w:t>、测温、</w:t>
      </w:r>
      <w:r>
        <w:rPr>
          <w:rFonts w:hint="eastAsia" w:ascii="宋体" w:hAnsi="宋体"/>
          <w:sz w:val="24"/>
        </w:rPr>
        <w:t>佩戴口罩有序进入</w:t>
      </w:r>
      <w:r>
        <w:rPr>
          <w:rFonts w:hint="eastAsia" w:ascii="宋体" w:hAnsi="宋体"/>
          <w:sz w:val="24"/>
          <w:lang w:eastAsia="zh-CN"/>
        </w:rPr>
        <w:t>会场</w:t>
      </w:r>
      <w:r>
        <w:rPr>
          <w:rFonts w:hint="eastAsia" w:ascii="宋体" w:hAnsi="宋体"/>
          <w:sz w:val="24"/>
        </w:rPr>
        <w:t>，拍卖会现场必须服从工作人员的安排。</w:t>
      </w:r>
    </w:p>
    <w:p>
      <w:pPr>
        <w:keepNext w:val="0"/>
        <w:keepLines w:val="0"/>
        <w:pageBreakBefore w:val="0"/>
        <w:kinsoku/>
        <w:wordWrap/>
        <w:overflowPunct/>
        <w:topLinePunct w:val="0"/>
        <w:autoSpaceDE/>
        <w:autoSpaceDN/>
        <w:bidi w:val="0"/>
        <w:adjustRightInd/>
        <w:spacing w:line="520" w:lineRule="exact"/>
        <w:ind w:firstLine="480" w:firstLineChars="200"/>
        <w:textAlignment w:val="auto"/>
        <w:rPr>
          <w:rFonts w:ascii="宋体" w:hAnsi="宋体"/>
          <w:sz w:val="24"/>
        </w:rPr>
      </w:pPr>
      <w:r>
        <w:rPr>
          <w:rFonts w:hint="eastAsia" w:ascii="宋体" w:hAnsi="宋体"/>
          <w:sz w:val="24"/>
        </w:rPr>
        <w:t>二、现场拍卖期间，要求竞买人之间间隔</w:t>
      </w:r>
      <w:r>
        <w:rPr>
          <w:rFonts w:ascii="宋体" w:hAnsi="宋体"/>
          <w:sz w:val="24"/>
        </w:rPr>
        <w:t>1</w:t>
      </w:r>
      <w:r>
        <w:rPr>
          <w:rFonts w:hint="eastAsia" w:ascii="宋体" w:hAnsi="宋体"/>
          <w:sz w:val="24"/>
        </w:rPr>
        <w:t>个座位就坐参拍；严禁聚众扎堆。</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sz w:val="24"/>
        </w:rPr>
      </w:pPr>
      <w:r>
        <w:rPr>
          <w:rFonts w:hint="eastAsia" w:ascii="宋体" w:hAnsi="宋体"/>
          <w:sz w:val="24"/>
        </w:rPr>
        <w:t xml:space="preserve">    三、进入拍卖会场后，请保持安静，不得大声喧哗。</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sz w:val="24"/>
        </w:rPr>
      </w:pPr>
      <w:r>
        <w:rPr>
          <w:rFonts w:hint="eastAsia" w:ascii="宋体" w:hAnsi="宋体"/>
          <w:sz w:val="24"/>
        </w:rPr>
        <w:t xml:space="preserve">    四、自觉爱护场内公共设施、设备，对故意毁坏造成的损失，由当事人负责赔偿。</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sz w:val="24"/>
        </w:rPr>
      </w:pPr>
      <w:r>
        <w:rPr>
          <w:rFonts w:hint="eastAsia" w:ascii="宋体" w:hAnsi="宋体"/>
          <w:sz w:val="24"/>
        </w:rPr>
        <w:t xml:space="preserve">    五、对故意扰乱现场秩序、干扰拍卖会正常进行的竞买人，工作人员有权将劝其退场。</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sz w:val="24"/>
        </w:rPr>
      </w:pPr>
      <w:r>
        <w:rPr>
          <w:rFonts w:hint="eastAsia" w:ascii="宋体" w:hAnsi="宋体"/>
          <w:sz w:val="24"/>
        </w:rPr>
        <w:t xml:space="preserve">    六、拍卖会结束后，要求竞买人有序退场（人与人之间间隔一米），同时将号牌归还工作人员。</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sz w:val="24"/>
        </w:rPr>
      </w:pPr>
      <w:r>
        <w:rPr>
          <w:rFonts w:hint="eastAsia" w:ascii="宋体" w:hAnsi="宋体"/>
          <w:sz w:val="24"/>
        </w:rPr>
        <w:t xml:space="preserve">    七、在会场内禁止吸烟。</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sz w:val="24"/>
        </w:rPr>
      </w:pPr>
      <w:r>
        <w:rPr>
          <w:rFonts w:hint="eastAsia" w:ascii="宋体" w:hAnsi="宋体"/>
          <w:sz w:val="24"/>
        </w:rPr>
        <w:t xml:space="preserve">    八、妥善保管好个人物品，损坏、丢失等后果自负。</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sz w:val="24"/>
        </w:rPr>
      </w:pPr>
      <w:r>
        <w:rPr>
          <w:rFonts w:hint="eastAsia" w:ascii="宋体" w:hAnsi="宋体"/>
          <w:sz w:val="24"/>
        </w:rPr>
        <w:t xml:space="preserve">    九、理性应价，谨慎举牌。</w:t>
      </w:r>
      <w:r>
        <w:rPr>
          <w:rFonts w:hint="eastAsia" w:ascii="宋体" w:hAnsi="宋体" w:cs="宋体"/>
          <w:kern w:val="0"/>
          <w:sz w:val="24"/>
        </w:rPr>
        <w:t xml:space="preserve">                                                  </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cs="宋体"/>
          <w:kern w:val="0"/>
          <w:sz w:val="24"/>
        </w:rPr>
      </w:pPr>
      <w:r>
        <w:rPr>
          <w:rFonts w:hint="eastAsia" w:ascii="宋体" w:hAnsi="宋体" w:cs="宋体"/>
          <w:kern w:val="0"/>
          <w:sz w:val="24"/>
        </w:rPr>
        <w:t xml:space="preserve">                                                </w:t>
      </w:r>
    </w:p>
    <w:p>
      <w:pPr>
        <w:keepNext w:val="0"/>
        <w:keepLines w:val="0"/>
        <w:pageBreakBefore w:val="0"/>
        <w:kinsoku/>
        <w:wordWrap/>
        <w:overflowPunct/>
        <w:topLinePunct w:val="0"/>
        <w:autoSpaceDE/>
        <w:autoSpaceDN/>
        <w:bidi w:val="0"/>
        <w:adjustRightInd/>
        <w:spacing w:line="520" w:lineRule="exact"/>
        <w:textAlignment w:val="auto"/>
        <w:rPr>
          <w:rFonts w:hint="eastAsia" w:ascii="宋体" w:hAnsi="宋体" w:cs="宋体"/>
          <w:kern w:val="0"/>
          <w:sz w:val="24"/>
          <w:lang w:eastAsia="zh-CN"/>
        </w:rPr>
      </w:pPr>
    </w:p>
    <w:p>
      <w:pPr>
        <w:keepNext w:val="0"/>
        <w:keepLines w:val="0"/>
        <w:pageBreakBefore w:val="0"/>
        <w:kinsoku/>
        <w:wordWrap/>
        <w:overflowPunct/>
        <w:topLinePunct w:val="0"/>
        <w:autoSpaceDE/>
        <w:autoSpaceDN/>
        <w:bidi w:val="0"/>
        <w:adjustRightInd/>
        <w:spacing w:line="520" w:lineRule="exact"/>
        <w:jc w:val="right"/>
        <w:textAlignment w:val="auto"/>
        <w:rPr>
          <w:rFonts w:hint="eastAsia" w:ascii="宋体" w:hAnsi="宋体"/>
          <w:sz w:val="24"/>
        </w:rPr>
      </w:pPr>
      <w:r>
        <w:rPr>
          <w:rFonts w:hint="eastAsia" w:ascii="宋体" w:hAnsi="宋体" w:cs="宋体"/>
          <w:kern w:val="0"/>
          <w:sz w:val="24"/>
        </w:rPr>
        <w:t xml:space="preserve">                                                 宁波阳明拍卖有限公司                                                                           </w:t>
      </w:r>
    </w:p>
    <w:p>
      <w:pPr>
        <w:keepNext w:val="0"/>
        <w:keepLines w:val="0"/>
        <w:pageBreakBefore w:val="0"/>
        <w:kinsoku/>
        <w:wordWrap/>
        <w:overflowPunct/>
        <w:topLinePunct w:val="0"/>
        <w:autoSpaceDE/>
        <w:autoSpaceDN/>
        <w:bidi w:val="0"/>
        <w:adjustRightInd/>
        <w:spacing w:line="520" w:lineRule="exact"/>
        <w:jc w:val="right"/>
      </w:pPr>
      <w:r>
        <w:rPr>
          <w:rFonts w:hint="eastAsia" w:ascii="宋体" w:hAnsi="宋体" w:cs="宋体"/>
          <w:kern w:val="0"/>
          <w:sz w:val="24"/>
        </w:rPr>
        <w:t xml:space="preserve">                                                      202</w:t>
      </w:r>
      <w:r>
        <w:rPr>
          <w:rFonts w:hint="eastAsia" w:ascii="宋体" w:hAnsi="宋体" w:cs="宋体"/>
          <w:kern w:val="0"/>
          <w:sz w:val="24"/>
          <w:lang w:val="en-US" w:eastAsia="zh-CN"/>
        </w:rPr>
        <w:t>2</w:t>
      </w:r>
      <w:r>
        <w:rPr>
          <w:rFonts w:hint="eastAsia" w:ascii="宋体" w:hAnsi="宋体" w:cs="宋体"/>
          <w:kern w:val="0"/>
          <w:sz w:val="24"/>
        </w:rPr>
        <w:t>年</w:t>
      </w:r>
      <w:r>
        <w:rPr>
          <w:rFonts w:hint="eastAsia" w:ascii="宋体" w:hAnsi="宋体" w:cs="宋体"/>
          <w:kern w:val="0"/>
          <w:sz w:val="24"/>
          <w:lang w:val="en-US" w:eastAsia="zh-CN"/>
        </w:rPr>
        <w:t>2</w:t>
      </w:r>
      <w:r>
        <w:rPr>
          <w:rFonts w:hint="eastAsia" w:ascii="宋体" w:hAnsi="宋体" w:cs="宋体"/>
          <w:kern w:val="0"/>
          <w:sz w:val="24"/>
        </w:rPr>
        <w:t>月</w:t>
      </w:r>
      <w:r>
        <w:rPr>
          <w:rFonts w:hint="eastAsia" w:ascii="宋体" w:hAnsi="宋体" w:cs="宋体"/>
          <w:kern w:val="0"/>
          <w:sz w:val="24"/>
          <w:lang w:val="en-US" w:eastAsia="zh-CN"/>
        </w:rPr>
        <w:t>28</w:t>
      </w:r>
      <w:r>
        <w:rPr>
          <w:rFonts w:hint="eastAsia" w:ascii="宋体" w:hAnsi="宋体" w:cs="宋体"/>
          <w:kern w:val="0"/>
          <w:sz w:val="24"/>
        </w:rPr>
        <w:t>日</w:t>
      </w:r>
    </w:p>
    <w:sectPr>
      <w:pgSz w:w="11906" w:h="16838"/>
      <w:pgMar w:top="1440" w:right="850" w:bottom="144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8CF9C0"/>
    <w:multiLevelType w:val="singleLevel"/>
    <w:tmpl w:val="4F8CF9C0"/>
    <w:lvl w:ilvl="0" w:tentative="0">
      <w:start w:val="4"/>
      <w:numFmt w:val="chineseCounting"/>
      <w:suff w:val="space"/>
      <w:lvlText w:val="第%1条"/>
      <w:lvlJc w:val="left"/>
      <w:pPr>
        <w:ind w:left="60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807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2022-02-25T06:25:28Z</dcterms:created>
  <dc:creator>USER</dc:creator>
  <cp:lastModifiedBy>阳明拍卖</cp:lastModifiedBy>
  <dcterms:modified xsi:type="dcterms:W3CDTF">2022-02-25T06:35:36Z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0BDB1A9F108D4CF4AF47D8EB4F1C51FF</vt:lpwstr>
  </property>
</Properties>
</file>