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jc w:val="center"/>
        <w:textAlignment w:val="auto"/>
        <w:rPr>
          <w:rFonts w:hint="eastAsia" w:ascii="宋体" w:hAnsi="宋体" w:eastAsia="宋体" w:cs="宋体"/>
          <w:i w:val="0"/>
          <w:iCs w:val="0"/>
          <w:caps w:val="0"/>
          <w:color w:val="383838"/>
          <w:spacing w:val="0"/>
          <w:sz w:val="36"/>
          <w:szCs w:val="36"/>
        </w:rPr>
      </w:pPr>
      <w:r>
        <w:rPr>
          <w:rFonts w:hint="eastAsia" w:ascii="宋体" w:hAnsi="宋体" w:eastAsia="宋体" w:cs="宋体"/>
          <w:b/>
          <w:bCs/>
          <w:i w:val="0"/>
          <w:iCs w:val="0"/>
          <w:caps w:val="0"/>
          <w:color w:val="000000"/>
          <w:spacing w:val="0"/>
          <w:kern w:val="0"/>
          <w:sz w:val="36"/>
          <w:szCs w:val="36"/>
          <w:lang w:val="en-US" w:eastAsia="zh-CN" w:bidi="ar"/>
        </w:rPr>
        <w:t>拍 卖 须 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jc w:val="both"/>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受余姚市金瑞建设投资有限公司委托，本公司将举行公开拍卖活动</w:t>
      </w:r>
      <w:r>
        <w:rPr>
          <w:rStyle w:val="4"/>
          <w:rFonts w:hint="eastAsia" w:ascii="宋体" w:hAnsi="宋体" w:eastAsia="宋体" w:cs="宋体"/>
          <w:i w:val="0"/>
          <w:iCs w:val="0"/>
          <w:caps w:val="0"/>
          <w:color w:val="000000"/>
          <w:spacing w:val="0"/>
          <w:kern w:val="0"/>
          <w:sz w:val="24"/>
          <w:szCs w:val="24"/>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根据《中华人民共和国拍卖法》等法律及相关政策法规，现将有关事项敬告如下，各竞买人务必仔细阅读,遵照执行。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一、拍卖标的：</w:t>
      </w:r>
      <w:r>
        <w:rPr>
          <w:rFonts w:hint="eastAsia" w:ascii="宋体" w:hAnsi="宋体" w:eastAsia="宋体" w:cs="宋体"/>
          <w:i w:val="0"/>
          <w:iCs w:val="0"/>
          <w:caps w:val="0"/>
          <w:color w:val="000000"/>
          <w:spacing w:val="0"/>
          <w:kern w:val="0"/>
          <w:sz w:val="24"/>
          <w:szCs w:val="24"/>
          <w:lang w:val="en-US" w:eastAsia="zh-CN" w:bidi="ar"/>
        </w:rPr>
        <w:t>位于余姚市南雷路1号第十六层西侧半层的租赁权，拟出租面积954.595㎡，租赁期限：五年，起拍价：人民币45.8万元/年，竞买保证金：人民币9万元。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right="0" w:firstLine="480" w:firstLineChars="20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*标的现状：空置。</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报名方式：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竞买人须在2022年7月14日下午16：00前将竞买保证金汇入以下账户：宁波扬光拍卖有限公司,开户行：中国农业银行股份有限公司宁波江北支行，账号：39102001040021029（到账为准）。并于2022年7月14日下午16：30前到余姚市俞家桥路131号飞智电商园4楼C06办理竞买手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right="0" w:rightChars="0" w:firstLine="480" w:firstLineChars="20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2.竞买人自行登陆“中国拍卖行业协会网络拍卖平台”，按要求如实填写、上传资料并实名注册成功（以收到注册成功的短信为准），阅读并认可相关拍卖文件内容后确认参拍。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right="0" w:rightChars="0" w:firstLine="480" w:firstLineChars="200"/>
        <w:jc w:val="left"/>
        <w:rPr>
          <w:rFonts w:hint="eastAsia" w:ascii="宋体" w:hAnsi="宋体" w:eastAsia="宋体" w:cs="宋体"/>
          <w:i w:val="0"/>
          <w:iCs w:val="0"/>
          <w:caps w:val="0"/>
          <w:color w:val="000000"/>
          <w:spacing w:val="0"/>
          <w:kern w:val="0"/>
          <w:sz w:val="24"/>
          <w:szCs w:val="24"/>
          <w:lang w:val="en-US" w:eastAsia="zh-CN" w:bidi="ar"/>
        </w:rPr>
      </w:pPr>
      <w:r>
        <w:rPr>
          <w:rFonts w:hint="default" w:ascii="Arial" w:hAnsi="Arial" w:eastAsia="宋体" w:cs="Arial"/>
          <w:i w:val="0"/>
          <w:iCs w:val="0"/>
          <w:caps w:val="0"/>
          <w:color w:val="000000"/>
          <w:spacing w:val="0"/>
          <w:sz w:val="24"/>
          <w:szCs w:val="24"/>
          <w:shd w:val="clear" w:color="auto" w:fill="FFFFFF"/>
        </w:rPr>
        <w:t>“</w:t>
      </w:r>
      <w:r>
        <w:rPr>
          <w:rFonts w:hint="eastAsia" w:ascii="宋体" w:hAnsi="宋体" w:eastAsia="宋体" w:cs="宋体"/>
          <w:i w:val="0"/>
          <w:iCs w:val="0"/>
          <w:caps w:val="0"/>
          <w:color w:val="000000"/>
          <w:spacing w:val="0"/>
          <w:kern w:val="0"/>
          <w:sz w:val="24"/>
          <w:szCs w:val="24"/>
          <w:lang w:val="en-US" w:eastAsia="zh-CN" w:bidi="ar"/>
        </w:rPr>
        <w:t>中国拍卖行业协会网络拍卖平台</w:t>
      </w:r>
      <w:r>
        <w:rPr>
          <w:rFonts w:hint="default" w:ascii="Arial" w:hAnsi="Arial" w:eastAsia="宋体" w:cs="Arial"/>
          <w:i w:val="0"/>
          <w:iCs w:val="0"/>
          <w:caps w:val="0"/>
          <w:color w:val="000000"/>
          <w:spacing w:val="0"/>
          <w:sz w:val="24"/>
          <w:szCs w:val="24"/>
          <w:shd w:val="clear" w:color="auto" w:fill="FFFFFF"/>
        </w:rPr>
        <w:t>”</w:t>
      </w:r>
      <w:r>
        <w:rPr>
          <w:rFonts w:hint="eastAsia" w:ascii="Arial" w:hAnsi="Arial" w:eastAsia="宋体" w:cs="Arial"/>
          <w:i w:val="0"/>
          <w:iCs w:val="0"/>
          <w:caps w:val="0"/>
          <w:color w:val="000000"/>
          <w:spacing w:val="0"/>
          <w:sz w:val="24"/>
          <w:szCs w:val="24"/>
          <w:shd w:val="clear" w:color="auto" w:fill="FFFFFF"/>
          <w:lang w:eastAsia="zh-CN"/>
        </w:rPr>
        <w:t>：</w:t>
      </w:r>
      <w:r>
        <w:rPr>
          <w:rFonts w:hint="default" w:ascii="Arial" w:hAnsi="Arial" w:eastAsia="宋体" w:cs="Arial"/>
          <w:i w:val="0"/>
          <w:iCs w:val="0"/>
          <w:caps w:val="0"/>
          <w:color w:val="000000"/>
          <w:spacing w:val="0"/>
          <w:sz w:val="24"/>
          <w:szCs w:val="24"/>
          <w:shd w:val="clear" w:color="auto" w:fill="FFFFFF"/>
        </w:rPr>
        <w:t>手机端：软件商城搜索并下载“</w:t>
      </w:r>
      <w:r>
        <w:rPr>
          <w:rFonts w:hint="eastAsia" w:ascii="宋体" w:hAnsi="宋体" w:eastAsia="宋体" w:cs="宋体"/>
          <w:i w:val="0"/>
          <w:iCs w:val="0"/>
          <w:caps w:val="0"/>
          <w:color w:val="000000"/>
          <w:spacing w:val="0"/>
          <w:kern w:val="0"/>
          <w:sz w:val="24"/>
          <w:szCs w:val="24"/>
          <w:lang w:val="en-US" w:eastAsia="zh-CN" w:bidi="ar"/>
        </w:rPr>
        <w:t>中国拍卖行业协会网络拍卖平台</w:t>
      </w:r>
      <w:r>
        <w:rPr>
          <w:rFonts w:hint="default" w:ascii="Arial" w:hAnsi="Arial" w:eastAsia="宋体" w:cs="Arial"/>
          <w:i w:val="0"/>
          <w:iCs w:val="0"/>
          <w:caps w:val="0"/>
          <w:color w:val="000000"/>
          <w:spacing w:val="0"/>
          <w:sz w:val="24"/>
          <w:szCs w:val="24"/>
          <w:shd w:val="clear" w:color="auto" w:fill="FFFFFF"/>
        </w:rPr>
        <w:t>”</w:t>
      </w:r>
      <w:r>
        <w:rPr>
          <w:rFonts w:hint="eastAsia" w:ascii="Arial" w:hAnsi="Arial" w:eastAsia="宋体" w:cs="Arial"/>
          <w:i w:val="0"/>
          <w:iCs w:val="0"/>
          <w:caps w:val="0"/>
          <w:color w:val="000000"/>
          <w:spacing w:val="0"/>
          <w:sz w:val="24"/>
          <w:szCs w:val="24"/>
          <w:shd w:val="clear" w:color="auto" w:fill="FFFFFF"/>
          <w:lang w:eastAsia="zh-CN"/>
        </w:rPr>
        <w:t>；</w:t>
      </w:r>
      <w:r>
        <w:rPr>
          <w:rFonts w:hint="default" w:ascii="Arial" w:hAnsi="Arial" w:eastAsia="宋体" w:cs="Arial"/>
          <w:i w:val="0"/>
          <w:iCs w:val="0"/>
          <w:caps w:val="0"/>
          <w:color w:val="000000"/>
          <w:spacing w:val="0"/>
          <w:sz w:val="24"/>
          <w:szCs w:val="24"/>
          <w:shd w:val="clear" w:color="auto" w:fill="FFFFFF"/>
        </w:rPr>
        <w:t>电脑端</w:t>
      </w:r>
      <w:r>
        <w:rPr>
          <w:rFonts w:hint="default" w:ascii="Arial" w:hAnsi="Arial" w:eastAsia="宋体" w:cs="Arial"/>
          <w:i w:val="0"/>
          <w:iCs w:val="0"/>
          <w:caps w:val="0"/>
          <w:color w:val="0000FF"/>
          <w:spacing w:val="0"/>
          <w:sz w:val="24"/>
          <w:szCs w:val="24"/>
          <w:u w:val="single"/>
          <w:shd w:val="clear" w:color="auto" w:fill="FFFFFF"/>
        </w:rPr>
        <w:fldChar w:fldCharType="begin"/>
      </w:r>
      <w:r>
        <w:rPr>
          <w:rFonts w:hint="default" w:ascii="Arial" w:hAnsi="Arial" w:eastAsia="宋体" w:cs="Arial"/>
          <w:i w:val="0"/>
          <w:iCs w:val="0"/>
          <w:caps w:val="0"/>
          <w:color w:val="0000FF"/>
          <w:spacing w:val="0"/>
          <w:sz w:val="24"/>
          <w:szCs w:val="24"/>
          <w:u w:val="single"/>
          <w:shd w:val="clear" w:color="auto" w:fill="FFFFFF"/>
        </w:rPr>
        <w:instrText xml:space="preserve"> HYPERLINK "https://paimai.caa123.org.cn/" </w:instrText>
      </w:r>
      <w:r>
        <w:rPr>
          <w:rFonts w:hint="default" w:ascii="Arial" w:hAnsi="Arial" w:eastAsia="宋体" w:cs="Arial"/>
          <w:i w:val="0"/>
          <w:iCs w:val="0"/>
          <w:caps w:val="0"/>
          <w:color w:val="0000FF"/>
          <w:spacing w:val="0"/>
          <w:sz w:val="24"/>
          <w:szCs w:val="24"/>
          <w:u w:val="single"/>
          <w:shd w:val="clear" w:color="auto" w:fill="FFFFFF"/>
        </w:rPr>
        <w:fldChar w:fldCharType="separate"/>
      </w:r>
      <w:r>
        <w:rPr>
          <w:rStyle w:val="5"/>
          <w:rFonts w:hint="default" w:ascii="Arial" w:hAnsi="Arial" w:eastAsia="宋体" w:cs="Arial"/>
          <w:i w:val="0"/>
          <w:iCs w:val="0"/>
          <w:caps w:val="0"/>
          <w:color w:val="000000"/>
          <w:spacing w:val="0"/>
          <w:sz w:val="24"/>
          <w:szCs w:val="24"/>
          <w:u w:val="single"/>
          <w:shd w:val="clear" w:color="auto" w:fill="FFFFFF"/>
        </w:rPr>
        <w:t>https://paimai.caa123.org.cn/</w:t>
      </w:r>
      <w:r>
        <w:rPr>
          <w:rFonts w:hint="default" w:ascii="Arial" w:hAnsi="Arial" w:eastAsia="宋体" w:cs="Arial"/>
          <w:i w:val="0"/>
          <w:iCs w:val="0"/>
          <w:caps w:val="0"/>
          <w:color w:val="0000FF"/>
          <w:spacing w:val="0"/>
          <w:sz w:val="24"/>
          <w:szCs w:val="24"/>
          <w:u w:val="single"/>
          <w:shd w:val="clear" w:color="auto" w:fill="FFFFFF"/>
        </w:rPr>
        <w:fldChar w:fldCharType="end"/>
      </w:r>
      <w:r>
        <w:rPr>
          <w:rFonts w:hint="default" w:ascii="Arial" w:hAnsi="Arial" w:eastAsia="宋体" w:cs="Arial"/>
          <w:i w:val="0"/>
          <w:iCs w:val="0"/>
          <w:caps w:val="0"/>
          <w:color w:val="000000"/>
          <w:spacing w:val="0"/>
          <w:sz w:val="24"/>
          <w:szCs w:val="24"/>
          <w:shd w:val="clear" w:color="auto" w:fill="FFFFFF"/>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3.竞买人报名成功与否，以收到平台发送的确认短信为准，逾期不予受理。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4.若需要委托竞买的，委托人和受托人须同时到达报名现场办理委托手续。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三﹑拍卖规则：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1.本须知中“拍卖人”或“本公司”是指依照《中华人民共和国拍卖法》和《中华人民共和国公司法》设立的宁波扬光拍卖有限公司。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竞买人”是指参加竞买拍卖标的的公民、法人或者其他组织；“买受人”是指以最高应价购得拍卖标的的竞买人；“委托人”是指委托拍卖人拍卖物品或者财产权利的公民、法人或者其他组织。除非另有说明，委托人、竞买申请人、竞买人、买受人均包括其委托代理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3.竞买人应在《拍卖公告》规定的时间内及时登录中国拍卖行业协会网络拍卖平台，凭本人的账号及密码参加本次拍卖。本人的账号及密码应妥善保管，如有泄漏或遗失，其后果自负。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4.凡参加拍卖人拍卖活动的委托代理人、竞买人、买受人和其他相关各方必须仔细阅读并遵守本须知，并对自己参加本公司拍卖活动的行为负责。如因未仔细阅读本须知而引发的任何损失或责任均由行为人自行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5.竞买人一经参拍，即表示已充分了解标的情况；未经现场看样参拍的，责任自负。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6.如决定中止、暂停或终止拍卖的，竞买人应当无条件接受，保证金按银行同期活期存款利率计息退还，委托人和拍卖人不承担竞买人的任何损失。</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7.本次拍卖采用网络竞价，若因网络竞价系统出现网络中断、停机、死机、受到攻击等原因造成承载网络竞价系统的服务器故障，或因网络系统原因导致数据传输有误，致使网络竞价无法正常进行的，暂停网络拍卖，待排除影响网络竞价因素后，重新启动网络竞价或转为现场拍卖，时间，地点另行通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8.网络拍卖活动的时间（计时）以网络拍卖系统时间（计时）为准。因竞买人自身终端设备时间（计时）与网络拍卖系统时间（计时）不同而导致竞买人未按时参加拍卖、竞价失败或其他不利后果，均由竞买人自行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9.拍卖标的均设有相应的竞买保证金，竞买人报名时须交纳相应的竞买保证金方可竞买。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10.拍卖成交的，买受人须向拍卖人支付成交价的4.5%的拍卖佣金。拍卖未成交的，竞买人的保证金在拍卖结束后三个工作日退还（按银行同期活期存款利率计息）。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11.竞买人须自行阅读并遵守中国拍卖行业协会网络拍卖平台的《拍卖规则》、《平台收费规则》等相关约定。经签字或盖章后，即表示愿意接受本须知的所有规定，并自愿履行《拍卖须知》的各项条款。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四、税费承担：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1.成交价为年租金，买受人若需开具发票的，税费由买受人承担。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2.涉及标的物交付之日起至标的物归还委托人前的一切相关费用由买受人承担，包括但不限于物业管理费、水电费、通讯费、垃圾清运费、数字电视、燃气费等。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五、款项支付：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105" w:right="0" w:firstLine="36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1.买受人须在成交之日起五个工作日内付清成交款及拍卖佣金。买受人若未能及时支付佣金的，拍卖人有权在竞买保证金里优先扣除。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成交款及拍卖佣金付款账户：</w:t>
      </w:r>
      <w:r>
        <w:rPr>
          <w:rFonts w:hint="eastAsia" w:ascii="宋体" w:hAnsi="宋体" w:eastAsia="宋体" w:cs="宋体"/>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账号：</w:t>
      </w:r>
      <w:r>
        <w:rPr>
          <w:rFonts w:hint="eastAsia" w:ascii="宋体" w:hAnsi="宋体" w:eastAsia="宋体" w:cs="宋体"/>
          <w:i w:val="0"/>
          <w:iCs w:val="0"/>
          <w:caps w:val="0"/>
          <w:color w:val="383838"/>
          <w:spacing w:val="0"/>
          <w:kern w:val="0"/>
          <w:sz w:val="24"/>
          <w:szCs w:val="24"/>
          <w:lang w:val="en-US" w:eastAsia="zh-CN" w:bidi="ar"/>
        </w:rPr>
        <w:t>39102001040021029</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开户行：中国农业银行股份有限公司宁波江北支行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2.买受人的竞买保证金在付清所有款项并与委托人签订《房屋租赁合同》后按银行同期活期存款利率计息退还。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3.租金按年支付，一年一付，第二年起提前一个月将下一年租金交至委托人指定账户。</w:t>
      </w:r>
    </w:p>
    <w:p>
      <w:pPr>
        <w:spacing w:line="440" w:lineRule="exact"/>
        <w:ind w:firstLine="480" w:firstLineChars="200"/>
        <w:jc w:val="left"/>
        <w:rPr>
          <w:rFonts w:hint="eastAsia" w:ascii="宋体" w:hAnsi="宋体"/>
          <w:bCs/>
          <w:color w:val="000000"/>
          <w:sz w:val="24"/>
          <w:szCs w:val="24"/>
        </w:rPr>
      </w:pPr>
      <w:r>
        <w:rPr>
          <w:rFonts w:hint="eastAsia" w:ascii="宋体" w:hAnsi="宋体" w:eastAsia="宋体" w:cs="宋体"/>
          <w:i w:val="0"/>
          <w:iCs w:val="0"/>
          <w:caps w:val="0"/>
          <w:color w:val="000000"/>
          <w:spacing w:val="0"/>
          <w:kern w:val="0"/>
          <w:sz w:val="24"/>
          <w:szCs w:val="24"/>
          <w:lang w:val="en-US" w:eastAsia="zh-CN" w:bidi="ar"/>
        </w:rPr>
        <w:t>4.</w:t>
      </w:r>
      <w:r>
        <w:rPr>
          <w:rFonts w:hint="eastAsia" w:ascii="宋体" w:hAnsi="宋体"/>
          <w:bCs/>
          <w:color w:val="000000"/>
          <w:sz w:val="24"/>
          <w:szCs w:val="24"/>
        </w:rPr>
        <w:t>租赁双方签订《房屋租赁合同》前须另由买受人向委托人支付</w:t>
      </w:r>
      <w:r>
        <w:rPr>
          <w:rFonts w:hint="eastAsia" w:ascii="宋体" w:hAnsi="宋体"/>
          <w:bCs/>
          <w:color w:val="000000"/>
          <w:sz w:val="24"/>
          <w:szCs w:val="24"/>
          <w:lang w:val="en-US" w:eastAsia="zh-CN"/>
        </w:rPr>
        <w:t>人民币8万元的</w:t>
      </w:r>
      <w:r>
        <w:rPr>
          <w:rFonts w:hint="eastAsia" w:ascii="宋体" w:hAnsi="宋体"/>
          <w:bCs/>
          <w:color w:val="000000"/>
          <w:sz w:val="24"/>
          <w:szCs w:val="24"/>
        </w:rPr>
        <w:t>履约保证金，该保证金在租赁期满买受人结清相关费用，双方无异议后由委托人按银行同期活期利息退还，具体以《房屋租赁合同》约定为准。</w:t>
      </w:r>
    </w:p>
    <w:p>
      <w:pPr>
        <w:spacing w:line="440" w:lineRule="exact"/>
        <w:ind w:firstLine="480" w:firstLineChars="200"/>
        <w:jc w:val="left"/>
        <w:rPr>
          <w:rFonts w:hint="eastAsia" w:ascii="宋体" w:hAnsi="宋体"/>
          <w:bCs/>
          <w:color w:val="000000"/>
          <w:sz w:val="24"/>
          <w:szCs w:val="24"/>
          <w:lang w:val="en-US" w:eastAsia="zh-CN"/>
        </w:rPr>
      </w:pPr>
      <w:r>
        <w:rPr>
          <w:rFonts w:hint="eastAsia" w:ascii="宋体" w:hAnsi="宋体"/>
          <w:bCs/>
          <w:color w:val="000000"/>
          <w:sz w:val="24"/>
          <w:szCs w:val="24"/>
          <w:lang w:val="en-US" w:eastAsia="zh-CN"/>
        </w:rPr>
        <w:t>5.中国拍卖行业协会网络拍卖平台的软件服务费：成交金额的0.15%（百分之零点一五），由买受人承担。</w:t>
      </w:r>
    </w:p>
    <w:p>
      <w:pPr>
        <w:spacing w:line="440" w:lineRule="exact"/>
        <w:ind w:firstLine="480" w:firstLineChars="200"/>
        <w:jc w:val="left"/>
        <w:rPr>
          <w:rFonts w:hint="default" w:ascii="宋体" w:hAnsi="宋体" w:eastAsiaTheme="minorEastAsia"/>
          <w:bCs/>
          <w:color w:val="000000"/>
          <w:sz w:val="24"/>
          <w:szCs w:val="24"/>
          <w:lang w:val="en-US" w:eastAsia="zh-CN"/>
        </w:rPr>
      </w:pPr>
      <w:r>
        <w:rPr>
          <w:rFonts w:hint="eastAsia" w:ascii="宋体" w:hAnsi="宋体"/>
          <w:bCs/>
          <w:color w:val="000000"/>
          <w:sz w:val="24"/>
          <w:szCs w:val="24"/>
          <w:lang w:val="en-US" w:eastAsia="zh-CN"/>
        </w:rPr>
        <w:t>买受人可在支付软件使用费时填写发票信息，完成支付后，在网页端和APP中均可查看下载相关信息。</w:t>
      </w:r>
    </w:p>
    <w:p>
      <w:pPr>
        <w:spacing w:line="440" w:lineRule="exact"/>
        <w:ind w:firstLine="482" w:firstLineChars="200"/>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六、标的移交：</w:t>
      </w:r>
    </w:p>
    <w:p>
      <w:pPr>
        <w:spacing w:line="44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买受人付清所有款项后的五个工作日内须与委托人签订</w:t>
      </w:r>
      <w:r>
        <w:rPr>
          <w:rFonts w:hint="eastAsia" w:ascii="宋体" w:hAnsi="宋体"/>
          <w:bCs/>
          <w:color w:val="000000"/>
          <w:sz w:val="24"/>
          <w:szCs w:val="24"/>
        </w:rPr>
        <w:t>《房屋租赁合同》</w:t>
      </w:r>
      <w:r>
        <w:rPr>
          <w:rFonts w:hint="eastAsia" w:ascii="宋体" w:hAnsi="宋体" w:cs="宋体"/>
          <w:color w:val="000000"/>
          <w:sz w:val="24"/>
          <w:szCs w:val="24"/>
        </w:rPr>
        <w:t>，标的物由委托人直接交付，具体时间以租赁双方签订的</w:t>
      </w:r>
      <w:r>
        <w:rPr>
          <w:rFonts w:hint="eastAsia" w:ascii="宋体" w:hAnsi="宋体"/>
          <w:bCs/>
          <w:color w:val="000000"/>
          <w:sz w:val="24"/>
          <w:szCs w:val="24"/>
        </w:rPr>
        <w:t>《房屋租赁合同》</w:t>
      </w:r>
      <w:r>
        <w:rPr>
          <w:rFonts w:hint="eastAsia" w:ascii="宋体" w:hAnsi="宋体" w:cs="宋体"/>
          <w:color w:val="000000"/>
          <w:sz w:val="24"/>
          <w:szCs w:val="24"/>
        </w:rPr>
        <w:t>约定为准。</w:t>
      </w:r>
    </w:p>
    <w:p>
      <w:pPr>
        <w:spacing w:line="44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若原承租人未能及时腾空标的物的，委托人和拍卖人因此声明不承担任何赔偿责任；若拖延期达到三个月以上未解决的，委托人须通过法律途径解决纠纷，若延期交付标的物给买受人带来的直接或间接损失均由买受人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七、特别约定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1.本次拍卖仅对价格进行确认，委托人和买受人的具体权利和义务以双方签订的《房屋租赁合同》为准。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租赁期间若涉及水、电、气、通讯、数字电视、消防等的安装及增扩容均由买受人自行负责。买受人如需对标的物进行装修的，应征得委托人书面同意，租赁关系结束或解除时，委托人若要求恢复原样的，买受人必须恢复，无论何种原因解除租赁关系，所有装修均无偿归委托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3.买受人应合理使用标的物，如因使用不当造成标的物损坏或损毁的，由买受人负责修复及经济赔偿。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4.若涉及买受人使用标的物或经营需要需办理相关证照的，由买受人自行办理。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5.若遇自然灾害等不可抗力因素造成标的物损坏须提前终止合同的，双方互不承担责任。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6.如买受人有下列情况之一的，委托人有权单方解除合同，房屋履约保证金不予退还：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①未按《房屋租赁合同》或者本次《拍卖须知》的要求条款约定使用标的物的。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②将标的物屋用于非法用途或不符合当地政府相关政策要求的。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③没有及时付清拍卖款项或者租金的。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7.政府相关部门若需对标的物征用或拆迁的，买受人须无条件配合，委托人不承担任何赔偿责任。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八、法律责任：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买受人有以下违约行为的，则应承担违约责任，即拍卖人有权在买受人违约时将买受人的竞买保证金作为违约金不予退还；有权单方面解除《拍卖成交确认书》，收回标的并征得委托人同意重新拍卖。按《拍卖法》第39条规定，拍卖标的再行拍卖的，原买受人应当支付第一次拍卖中本人及委托人应当支付的佣金，再行拍卖的价款低于原拍卖价款的，原买受人应当补足差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A．拍卖成交后，买受人不与拍卖人签订《拍卖成交确认书》和办理成交确认手续的。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B．买受人不能按时支付拍卖成交价款和拍卖佣金的。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C．买受人不按本《拍卖须知》规定履行相关义务而造成违约的。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2.竞买人之间恶意串通或有操纵竞价、弄虚作假行为的，拍卖人有权当场取消其竞买资格，造成损失的，由竞买人</w:t>
      </w:r>
      <w:bookmarkStart w:id="0" w:name="_GoBack"/>
      <w:bookmarkEnd w:id="0"/>
      <w:r>
        <w:rPr>
          <w:rFonts w:hint="eastAsia" w:ascii="宋体" w:hAnsi="宋体" w:eastAsia="宋体" w:cs="宋体"/>
          <w:i w:val="0"/>
          <w:iCs w:val="0"/>
          <w:caps w:val="0"/>
          <w:color w:val="000000"/>
          <w:spacing w:val="0"/>
          <w:kern w:val="0"/>
          <w:sz w:val="24"/>
          <w:szCs w:val="24"/>
          <w:lang w:val="en-US" w:eastAsia="zh-CN" w:bidi="ar"/>
        </w:rPr>
        <w:t>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九、其他：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1.若有其它由拍卖人提供的与本次拍卖相关的附件均视为本须知有效组成部分。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2.本须知的解释权在法律许可范围内归拍卖人所有。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bCs/>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383838"/>
          <w:spacing w:val="0"/>
          <w:sz w:val="24"/>
          <w:szCs w:val="24"/>
        </w:rPr>
      </w:pPr>
      <w:r>
        <w:rPr>
          <w:rFonts w:hint="eastAsia" w:ascii="宋体" w:hAnsi="宋体" w:eastAsia="宋体" w:cs="宋体"/>
          <w:b w:val="0"/>
          <w:bCs w:val="0"/>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r>
        <w:rPr>
          <w:rFonts w:hint="eastAsia" w:ascii="宋体" w:hAnsi="宋体" w:eastAsia="宋体" w:cs="宋体"/>
          <w:b w:val="0"/>
          <w:bCs w:val="0"/>
          <w:i w:val="0"/>
          <w:iCs w:val="0"/>
          <w:caps w:val="0"/>
          <w:color w:val="000000"/>
          <w:spacing w:val="0"/>
          <w:kern w:val="0"/>
          <w:sz w:val="24"/>
          <w:szCs w:val="24"/>
          <w:lang w:val="en-US" w:eastAsia="zh-CN" w:bidi="ar"/>
        </w:rPr>
        <w:t>2022年6月27日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both"/>
        <w:textAlignment w:val="auto"/>
        <w:rPr>
          <w:rFonts w:hint="default" w:ascii="宋体" w:hAnsi="宋体" w:eastAsia="宋体" w:cs="宋体"/>
          <w:b w:val="0"/>
          <w:bCs w:val="0"/>
          <w:i w:val="0"/>
          <w:iCs w:val="0"/>
          <w:caps w:val="0"/>
          <w:color w:val="000000"/>
          <w:spacing w:val="0"/>
          <w:kern w:val="0"/>
          <w:sz w:val="24"/>
          <w:szCs w:val="24"/>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387E9B"/>
    <w:multiLevelType w:val="singleLevel"/>
    <w:tmpl w:val="F2387E9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wNTY3YTA4NzQ5Njc3YmYyMjJlZjVmNGRmMjhiYzYifQ=="/>
  </w:docVars>
  <w:rsids>
    <w:rsidRoot w:val="164560BA"/>
    <w:rsid w:val="008C6C96"/>
    <w:rsid w:val="019227A5"/>
    <w:rsid w:val="01CE5549"/>
    <w:rsid w:val="01F01803"/>
    <w:rsid w:val="02C2434F"/>
    <w:rsid w:val="03B34D20"/>
    <w:rsid w:val="05B42F17"/>
    <w:rsid w:val="05FA6F1D"/>
    <w:rsid w:val="063A0597"/>
    <w:rsid w:val="072916E2"/>
    <w:rsid w:val="07FA3DBD"/>
    <w:rsid w:val="086C66E8"/>
    <w:rsid w:val="09723C5B"/>
    <w:rsid w:val="0AD57BB7"/>
    <w:rsid w:val="0B0B11BF"/>
    <w:rsid w:val="0C1E2756"/>
    <w:rsid w:val="0C4157DA"/>
    <w:rsid w:val="0ECA082B"/>
    <w:rsid w:val="0F5F2698"/>
    <w:rsid w:val="10C5422A"/>
    <w:rsid w:val="12F2507E"/>
    <w:rsid w:val="13C975D9"/>
    <w:rsid w:val="14911029"/>
    <w:rsid w:val="164560BA"/>
    <w:rsid w:val="17BE0992"/>
    <w:rsid w:val="1B462336"/>
    <w:rsid w:val="1B572BB6"/>
    <w:rsid w:val="1CEC2B3E"/>
    <w:rsid w:val="20740615"/>
    <w:rsid w:val="222B19FA"/>
    <w:rsid w:val="22BC6388"/>
    <w:rsid w:val="2471674B"/>
    <w:rsid w:val="24D32717"/>
    <w:rsid w:val="27257379"/>
    <w:rsid w:val="279D33B3"/>
    <w:rsid w:val="27A04C51"/>
    <w:rsid w:val="28C876FF"/>
    <w:rsid w:val="29CC3108"/>
    <w:rsid w:val="2A6B7798"/>
    <w:rsid w:val="2C954FA0"/>
    <w:rsid w:val="2EED78A1"/>
    <w:rsid w:val="2F9A2833"/>
    <w:rsid w:val="2F9C6EAA"/>
    <w:rsid w:val="2FF60747"/>
    <w:rsid w:val="31266A70"/>
    <w:rsid w:val="31485AFF"/>
    <w:rsid w:val="31B41A25"/>
    <w:rsid w:val="31C32278"/>
    <w:rsid w:val="334A2138"/>
    <w:rsid w:val="34343A28"/>
    <w:rsid w:val="346F257B"/>
    <w:rsid w:val="362E3D20"/>
    <w:rsid w:val="368959FD"/>
    <w:rsid w:val="36C34A09"/>
    <w:rsid w:val="39F03465"/>
    <w:rsid w:val="3B977AE1"/>
    <w:rsid w:val="3ED45127"/>
    <w:rsid w:val="3EF500DD"/>
    <w:rsid w:val="42026A40"/>
    <w:rsid w:val="44511DC0"/>
    <w:rsid w:val="45A54DE8"/>
    <w:rsid w:val="46EF6333"/>
    <w:rsid w:val="476E221E"/>
    <w:rsid w:val="48343468"/>
    <w:rsid w:val="48353A72"/>
    <w:rsid w:val="49C37799"/>
    <w:rsid w:val="49CB1BAA"/>
    <w:rsid w:val="4BEA27BB"/>
    <w:rsid w:val="4DFE5321"/>
    <w:rsid w:val="50947199"/>
    <w:rsid w:val="52872A03"/>
    <w:rsid w:val="529807FD"/>
    <w:rsid w:val="53C2343A"/>
    <w:rsid w:val="54A97D70"/>
    <w:rsid w:val="559B0682"/>
    <w:rsid w:val="567C03D1"/>
    <w:rsid w:val="56ED54EF"/>
    <w:rsid w:val="57AC0C44"/>
    <w:rsid w:val="57D245B4"/>
    <w:rsid w:val="58AE4C17"/>
    <w:rsid w:val="596F4E3C"/>
    <w:rsid w:val="5B747C99"/>
    <w:rsid w:val="5B9163B2"/>
    <w:rsid w:val="5C3E73BF"/>
    <w:rsid w:val="5C99060D"/>
    <w:rsid w:val="5D6C4033"/>
    <w:rsid w:val="5DC10EA2"/>
    <w:rsid w:val="5EC21376"/>
    <w:rsid w:val="5FB54056"/>
    <w:rsid w:val="6044257D"/>
    <w:rsid w:val="61A550A1"/>
    <w:rsid w:val="631A3E21"/>
    <w:rsid w:val="655D5954"/>
    <w:rsid w:val="66B96731"/>
    <w:rsid w:val="68AA7102"/>
    <w:rsid w:val="68AB2E7A"/>
    <w:rsid w:val="69486D80"/>
    <w:rsid w:val="6ED21A5D"/>
    <w:rsid w:val="704C659B"/>
    <w:rsid w:val="70941470"/>
    <w:rsid w:val="7099764F"/>
    <w:rsid w:val="715440AF"/>
    <w:rsid w:val="71FB27A9"/>
    <w:rsid w:val="72605B7B"/>
    <w:rsid w:val="72D413B3"/>
    <w:rsid w:val="73E84F83"/>
    <w:rsid w:val="745547AC"/>
    <w:rsid w:val="75091655"/>
    <w:rsid w:val="797269E7"/>
    <w:rsid w:val="7A5D6252"/>
    <w:rsid w:val="7ADD55A9"/>
    <w:rsid w:val="7C3F3CD9"/>
    <w:rsid w:val="7CF91FAF"/>
    <w:rsid w:val="7D3D12EA"/>
    <w:rsid w:val="7FB80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styleId="5">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2910</Words>
  <Characters>3044</Characters>
  <Lines>0</Lines>
  <Paragraphs>0</Paragraphs>
  <TotalTime>44</TotalTime>
  <ScaleCrop>false</ScaleCrop>
  <LinksUpToDate>false</LinksUpToDate>
  <CharactersWithSpaces>3048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2021-09-26T16:38:00Z</dcterms:created>
  <dc:creator>lenovo1</dc:creator>
  <cp:lastModifiedBy>超超的农与乐</cp:lastModifiedBy>
  <cp:lastPrinted>2022-06-14T07:18:00Z</cp:lastPrinted>
  <dcterms:modified xsi:type="dcterms:W3CDTF">2022-06-23T06:24:20Z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31FF731D5D6F422182D769266A476CC4</vt:lpwstr>
  </property>
</Properties>
</file>