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cs="Times New Roman"/>
          <w:color w:val="000000" w:themeColor="text1"/>
          <w:kern w:val="0"/>
          <w:sz w:val="24"/>
          <w:szCs w:val="24"/>
          <w:lang w:val="en-US" w:eastAsia="zh-CN" w:bidi="ar-SA"/>
          <w14:textFill>
            <w14:solidFill>
              <w14:schemeClr w14:val="tx1"/>
            </w14:solidFill>
          </w14:textFill>
        </w:rPr>
        <w:t>余姚市城区舜水南路32-4号等5处房屋</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cs="Times New Roman"/>
          <w:color w:val="000000" w:themeColor="text1"/>
          <w:kern w:val="0"/>
          <w:sz w:val="24"/>
          <w:szCs w:val="24"/>
          <w:lang w:val="en-US" w:eastAsia="zh-CN" w:bidi="ar-SA"/>
          <w14:textFill>
            <w14:solidFill>
              <w14:schemeClr w14:val="tx1"/>
            </w14:solidFill>
          </w14:textFill>
        </w:rPr>
        <w:t>余姚市城区舜水南路32-4号等5处房屋5年的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p>
    <w:p>
      <w:pPr>
        <w:spacing w:after="93"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18</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93"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93" w:afterLines="30" w:line="500" w:lineRule="exact"/>
        <w:rPr>
          <w:rFonts w:ascii="宋体" w:hAnsi="宋体" w:cs="宋体"/>
          <w:b/>
          <w:color w:val="000000" w:themeColor="text1"/>
          <w:kern w:val="0"/>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93"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w:t>
      </w:r>
      <w:r>
        <w:rPr>
          <w:rFonts w:hint="eastAsia" w:ascii="宋体" w:hAnsi="宋体"/>
          <w:color w:val="000000" w:themeColor="text1"/>
          <w:sz w:val="24"/>
          <w:lang w:eastAsia="zh-CN"/>
          <w14:textFill>
            <w14:solidFill>
              <w14:schemeClr w14:val="tx1"/>
            </w14:solidFill>
          </w14:textFill>
        </w:rPr>
        <w:t>62651915</w:t>
      </w:r>
      <w:r>
        <w:rPr>
          <w:rFonts w:hint="eastAsia" w:ascii="宋体" w:hAnsi="宋体"/>
          <w:color w:val="000000" w:themeColor="text1"/>
          <w:sz w:val="24"/>
          <w14:textFill>
            <w14:solidFill>
              <w14:schemeClr w14:val="tx1"/>
            </w14:solidFill>
          </w14:textFill>
        </w:rPr>
        <w:t>、62724638       传真：0574-62651961</w:t>
      </w:r>
    </w:p>
    <w:p>
      <w:pPr>
        <w:spacing w:line="420" w:lineRule="exact"/>
        <w:jc w:val="center"/>
        <w:rPr>
          <w:rFonts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0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拍卖标的</w:t>
      </w:r>
    </w:p>
    <w:tbl>
      <w:tblPr>
        <w:tblStyle w:val="3"/>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3159"/>
        <w:gridCol w:w="1015"/>
        <w:gridCol w:w="927"/>
        <w:gridCol w:w="1249"/>
        <w:gridCol w:w="1235"/>
        <w:gridCol w:w="1117"/>
        <w:gridCol w:w="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02" w:type="pct"/>
            <w:noWrap w:val="0"/>
            <w:vAlign w:val="center"/>
          </w:tcPr>
          <w:p>
            <w:pPr>
              <w:keepNext w:val="0"/>
              <w:keepLines w:val="0"/>
              <w:pageBreakBefore w:val="0"/>
              <w:kinsoku/>
              <w:wordWrap/>
              <w:overflowPunct/>
              <w:topLinePunct w:val="0"/>
              <w:autoSpaceDE/>
              <w:autoSpaceDN/>
              <w:bidi w:val="0"/>
              <w:adjustRightInd/>
              <w:snapToGrid/>
              <w:spacing w:line="400" w:lineRule="exact"/>
              <w:ind w:left="-178" w:leftChars="-85" w:right="-107" w:rightChars="-51"/>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标的</w:t>
            </w:r>
            <w:r>
              <w:rPr>
                <w:rFonts w:hint="eastAsia" w:ascii="宋体" w:hAnsi="宋体" w:eastAsia="宋体" w:cs="宋体"/>
                <w:b/>
                <w:bCs/>
                <w:color w:val="000000" w:themeColor="text1"/>
                <w:sz w:val="21"/>
                <w:szCs w:val="21"/>
                <w:lang w:eastAsia="zh-CN"/>
                <w14:textFill>
                  <w14:solidFill>
                    <w14:schemeClr w14:val="tx1"/>
                  </w14:solidFill>
                </w14:textFill>
              </w:rPr>
              <w:t>物</w:t>
            </w:r>
          </w:p>
        </w:tc>
        <w:tc>
          <w:tcPr>
            <w:tcW w:w="1608" w:type="pct"/>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坐 落</w:t>
            </w:r>
          </w:p>
        </w:tc>
        <w:tc>
          <w:tcPr>
            <w:tcW w:w="516" w:type="pct"/>
            <w:noWrap w:val="0"/>
            <w:vAlign w:val="center"/>
          </w:tcPr>
          <w:p>
            <w:pPr>
              <w:keepNext w:val="0"/>
              <w:keepLines w:val="0"/>
              <w:pageBreakBefore w:val="0"/>
              <w:kinsoku/>
              <w:wordWrap/>
              <w:overflowPunct/>
              <w:topLinePunct w:val="0"/>
              <w:autoSpaceDE/>
              <w:autoSpaceDN/>
              <w:bidi w:val="0"/>
              <w:adjustRightInd/>
              <w:snapToGrid/>
              <w:spacing w:line="400" w:lineRule="exact"/>
              <w:ind w:left="125" w:leftChars="-51" w:right="-107" w:rightChars="-51" w:hanging="232" w:hangingChars="11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出租</w:t>
            </w:r>
            <w:r>
              <w:rPr>
                <w:rFonts w:hint="eastAsia" w:ascii="宋体" w:hAnsi="宋体" w:eastAsia="宋体" w:cs="宋体"/>
                <w:b/>
                <w:bCs/>
                <w:color w:val="000000" w:themeColor="text1"/>
                <w:sz w:val="21"/>
                <w:szCs w:val="21"/>
                <w14:textFill>
                  <w14:solidFill>
                    <w14:schemeClr w14:val="tx1"/>
                  </w14:solidFill>
                </w14:textFill>
              </w:rPr>
              <w:t>面积</w:t>
            </w:r>
          </w:p>
          <w:p>
            <w:pPr>
              <w:keepNext w:val="0"/>
              <w:keepLines w:val="0"/>
              <w:pageBreakBefore w:val="0"/>
              <w:kinsoku/>
              <w:wordWrap/>
              <w:overflowPunct/>
              <w:topLinePunct w:val="0"/>
              <w:autoSpaceDE/>
              <w:autoSpaceDN/>
              <w:bidi w:val="0"/>
              <w:adjustRightInd/>
              <w:snapToGrid/>
              <w:spacing w:line="400" w:lineRule="exact"/>
              <w:ind w:left="-95" w:leftChars="-67" w:right="-107" w:rightChars="-51" w:hanging="46" w:hangingChars="22"/>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（平方米）</w:t>
            </w:r>
          </w:p>
        </w:tc>
        <w:tc>
          <w:tcPr>
            <w:tcW w:w="472" w:type="pct"/>
            <w:noWrap w:val="0"/>
            <w:vAlign w:val="center"/>
          </w:tcPr>
          <w:p>
            <w:pPr>
              <w:keepNext w:val="0"/>
              <w:keepLines w:val="0"/>
              <w:pageBreakBefore w:val="0"/>
              <w:kinsoku/>
              <w:wordWrap/>
              <w:overflowPunct/>
              <w:topLinePunct w:val="0"/>
              <w:autoSpaceDE/>
              <w:autoSpaceDN/>
              <w:bidi w:val="0"/>
              <w:adjustRightInd/>
              <w:snapToGrid/>
              <w:spacing w:line="400" w:lineRule="exact"/>
              <w:ind w:left="-2" w:leftChars="-51" w:right="-107" w:rightChars="-51" w:hanging="105" w:hanging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出租年限</w:t>
            </w:r>
          </w:p>
          <w:p>
            <w:pPr>
              <w:keepNext w:val="0"/>
              <w:keepLines w:val="0"/>
              <w:pageBreakBefore w:val="0"/>
              <w:kinsoku/>
              <w:wordWrap/>
              <w:overflowPunct/>
              <w:topLinePunct w:val="0"/>
              <w:autoSpaceDE/>
              <w:autoSpaceDN/>
              <w:bidi w:val="0"/>
              <w:adjustRightInd/>
              <w:snapToGrid/>
              <w:spacing w:line="400" w:lineRule="exact"/>
              <w:ind w:left="-17" w:leftChars="-8" w:firstLine="105" w:firstLine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（年）</w:t>
            </w:r>
          </w:p>
        </w:tc>
        <w:tc>
          <w:tcPr>
            <w:tcW w:w="636" w:type="pct"/>
            <w:noWrap w:val="0"/>
            <w:vAlign w:val="center"/>
          </w:tcPr>
          <w:p>
            <w:pPr>
              <w:keepNext w:val="0"/>
              <w:keepLines w:val="0"/>
              <w:pageBreakBefore w:val="0"/>
              <w:kinsoku/>
              <w:wordWrap/>
              <w:overflowPunct/>
              <w:topLinePunct w:val="0"/>
              <w:autoSpaceDE/>
              <w:autoSpaceDN/>
              <w:bidi w:val="0"/>
              <w:adjustRightInd/>
              <w:snapToGrid/>
              <w:spacing w:line="400" w:lineRule="exact"/>
              <w:ind w:left="-17" w:leftChars="-8" w:firstLine="105" w:firstLineChars="5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起拍价</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（元/年）</w:t>
            </w:r>
          </w:p>
        </w:tc>
        <w:tc>
          <w:tcPr>
            <w:tcW w:w="628" w:type="pct"/>
            <w:noWrap w:val="0"/>
            <w:vAlign w:val="center"/>
          </w:tcPr>
          <w:p>
            <w:pPr>
              <w:keepNext w:val="0"/>
              <w:keepLines w:val="0"/>
              <w:pageBreakBefore w:val="0"/>
              <w:kinsoku/>
              <w:wordWrap/>
              <w:overflowPunct/>
              <w:topLinePunct w:val="0"/>
              <w:autoSpaceDE/>
              <w:autoSpaceDN/>
              <w:bidi w:val="0"/>
              <w:adjustRightInd/>
              <w:snapToGrid/>
              <w:spacing w:line="400" w:lineRule="exact"/>
              <w:ind w:left="230" w:leftChars="-51" w:right="-107" w:rightChars="-51" w:hanging="337" w:hangingChars="16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竞买保证金</w:t>
            </w:r>
          </w:p>
          <w:p>
            <w:pPr>
              <w:keepNext w:val="0"/>
              <w:keepLines w:val="0"/>
              <w:pageBreakBefore w:val="0"/>
              <w:kinsoku/>
              <w:wordWrap/>
              <w:overflowPunct/>
              <w:topLinePunct w:val="0"/>
              <w:autoSpaceDE/>
              <w:autoSpaceDN/>
              <w:bidi w:val="0"/>
              <w:adjustRightInd/>
              <w:snapToGrid/>
              <w:spacing w:line="400" w:lineRule="exact"/>
              <w:ind w:left="181" w:leftChars="86"/>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（元）</w:t>
            </w:r>
          </w:p>
        </w:tc>
        <w:tc>
          <w:tcPr>
            <w:tcW w:w="568" w:type="pct"/>
            <w:noWrap w:val="0"/>
            <w:vAlign w:val="center"/>
          </w:tcPr>
          <w:p>
            <w:pPr>
              <w:keepNext w:val="0"/>
              <w:keepLines w:val="0"/>
              <w:pageBreakBefore w:val="0"/>
              <w:kinsoku/>
              <w:wordWrap/>
              <w:overflowPunct/>
              <w:topLinePunct w:val="0"/>
              <w:autoSpaceDE/>
              <w:autoSpaceDN/>
              <w:bidi w:val="0"/>
              <w:adjustRightInd/>
              <w:snapToGrid/>
              <w:spacing w:line="400" w:lineRule="exact"/>
              <w:ind w:left="-107" w:leftChars="-52" w:right="-107" w:rightChars="-51" w:hanging="2" w:hangingChars="1"/>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证载</w:t>
            </w:r>
            <w:r>
              <w:rPr>
                <w:rFonts w:hint="eastAsia" w:ascii="宋体" w:hAnsi="宋体" w:eastAsia="宋体" w:cs="宋体"/>
                <w:b/>
                <w:bCs/>
                <w:color w:val="000000" w:themeColor="text1"/>
                <w:sz w:val="21"/>
                <w:szCs w:val="21"/>
                <w14:textFill>
                  <w14:solidFill>
                    <w14:schemeClr w14:val="tx1"/>
                  </w14:solidFill>
                </w14:textFill>
              </w:rPr>
              <w:t>用途</w:t>
            </w:r>
          </w:p>
        </w:tc>
        <w:tc>
          <w:tcPr>
            <w:tcW w:w="265"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19" w:leftChars="-51" w:right="-101" w:rightChars="-48" w:hanging="126" w:hangingChars="6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0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1</w:t>
            </w:r>
          </w:p>
        </w:tc>
        <w:tc>
          <w:tcPr>
            <w:tcW w:w="16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26" w:leftChars="0" w:right="-107" w:rightChars="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号</w:t>
            </w:r>
          </w:p>
        </w:tc>
        <w:tc>
          <w:tcPr>
            <w:tcW w:w="51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25.59</w:t>
            </w:r>
          </w:p>
        </w:tc>
        <w:tc>
          <w:tcPr>
            <w:tcW w:w="47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63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17800</w:t>
            </w:r>
          </w:p>
        </w:tc>
        <w:tc>
          <w:tcPr>
            <w:tcW w:w="6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3500</w:t>
            </w:r>
          </w:p>
        </w:tc>
        <w:tc>
          <w:tcPr>
            <w:tcW w:w="568"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商业服务业用地</w:t>
            </w:r>
          </w:p>
        </w:tc>
        <w:tc>
          <w:tcPr>
            <w:tcW w:w="26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0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2</w:t>
            </w:r>
          </w:p>
        </w:tc>
        <w:tc>
          <w:tcPr>
            <w:tcW w:w="16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-5、6</w:t>
            </w:r>
            <w:r>
              <w:rPr>
                <w:rFonts w:hint="eastAsia" w:ascii="宋体" w:hAnsi="宋体" w:eastAsia="宋体" w:cs="宋体"/>
                <w:color w:val="000000" w:themeColor="text1"/>
                <w:sz w:val="21"/>
                <w:szCs w:val="21"/>
                <w14:textFill>
                  <w14:solidFill>
                    <w14:schemeClr w14:val="tx1"/>
                  </w14:solidFill>
                </w14:textFill>
              </w:rPr>
              <w:t>号</w:t>
            </w:r>
          </w:p>
        </w:tc>
        <w:tc>
          <w:tcPr>
            <w:tcW w:w="51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67.89</w:t>
            </w:r>
          </w:p>
        </w:tc>
        <w:tc>
          <w:tcPr>
            <w:tcW w:w="4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3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47400</w:t>
            </w:r>
          </w:p>
        </w:tc>
        <w:tc>
          <w:tcPr>
            <w:tcW w:w="6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9500</w:t>
            </w:r>
          </w:p>
        </w:tc>
        <w:tc>
          <w:tcPr>
            <w:tcW w:w="56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26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0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3</w:t>
            </w:r>
          </w:p>
        </w:tc>
        <w:tc>
          <w:tcPr>
            <w:tcW w:w="16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14:textFill>
                  <w14:solidFill>
                    <w14:schemeClr w14:val="tx1"/>
                  </w14:solidFill>
                </w14:textFill>
              </w:rPr>
              <w:t>号</w:t>
            </w:r>
          </w:p>
        </w:tc>
        <w:tc>
          <w:tcPr>
            <w:tcW w:w="51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25.96</w:t>
            </w:r>
          </w:p>
        </w:tc>
        <w:tc>
          <w:tcPr>
            <w:tcW w:w="4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3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18100</w:t>
            </w:r>
          </w:p>
        </w:tc>
        <w:tc>
          <w:tcPr>
            <w:tcW w:w="6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3600</w:t>
            </w:r>
          </w:p>
        </w:tc>
        <w:tc>
          <w:tcPr>
            <w:tcW w:w="56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26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0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4</w:t>
            </w:r>
          </w:p>
        </w:tc>
        <w:tc>
          <w:tcPr>
            <w:tcW w:w="16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舜水南路32</w:t>
            </w:r>
            <w:r>
              <w:rPr>
                <w:rFonts w:hint="eastAsia" w:ascii="宋体" w:hAnsi="宋体" w:eastAsia="宋体" w:cs="宋体"/>
                <w:color w:val="000000" w:themeColor="text1"/>
                <w:sz w:val="21"/>
                <w:szCs w:val="21"/>
                <w:lang w:val="en-US" w:eastAsia="zh-CN"/>
                <w14:textFill>
                  <w14:solidFill>
                    <w14:schemeClr w14:val="tx1"/>
                  </w14:solidFill>
                </w14:textFill>
              </w:rPr>
              <w:t>-8、9</w:t>
            </w:r>
            <w:r>
              <w:rPr>
                <w:rFonts w:hint="eastAsia" w:ascii="宋体" w:hAnsi="宋体" w:eastAsia="宋体" w:cs="宋体"/>
                <w:color w:val="000000" w:themeColor="text1"/>
                <w:sz w:val="21"/>
                <w:szCs w:val="21"/>
                <w14:textFill>
                  <w14:solidFill>
                    <w14:schemeClr w14:val="tx1"/>
                  </w14:solidFill>
                </w14:textFill>
              </w:rPr>
              <w:t>号</w:t>
            </w:r>
            <w:r>
              <w:rPr>
                <w:rFonts w:hint="eastAsia" w:ascii="宋体" w:hAnsi="宋体" w:eastAsia="宋体" w:cs="宋体"/>
                <w:color w:val="000000" w:themeColor="text1"/>
                <w:sz w:val="21"/>
                <w:szCs w:val="21"/>
                <w:lang w:eastAsia="zh-CN"/>
                <w14:textFill>
                  <w14:solidFill>
                    <w14:schemeClr w14:val="tx1"/>
                  </w14:solidFill>
                </w14:textFill>
              </w:rPr>
              <w:t>及</w:t>
            </w:r>
            <w:r>
              <w:rPr>
                <w:rFonts w:hint="eastAsia" w:ascii="宋体" w:hAnsi="宋体" w:cs="宋体"/>
                <w:color w:val="000000" w:themeColor="text1"/>
                <w:sz w:val="21"/>
                <w:szCs w:val="21"/>
                <w:lang w:eastAsia="zh-CN"/>
                <w14:textFill>
                  <w14:solidFill>
                    <w14:schemeClr w14:val="tx1"/>
                  </w14:solidFill>
                </w14:textFill>
              </w:rPr>
              <w:t>二楼</w:t>
            </w:r>
            <w:r>
              <w:rPr>
                <w:rFonts w:hint="eastAsia" w:ascii="宋体" w:hAnsi="宋体" w:eastAsia="宋体" w:cs="宋体"/>
                <w:color w:val="000000" w:themeColor="text1"/>
                <w:sz w:val="21"/>
                <w:szCs w:val="21"/>
                <w14:textFill>
                  <w14:solidFill>
                    <w14:schemeClr w14:val="tx1"/>
                  </w14:solidFill>
                </w14:textFill>
              </w:rPr>
              <w:t>6间</w:t>
            </w:r>
          </w:p>
        </w:tc>
        <w:tc>
          <w:tcPr>
            <w:tcW w:w="51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272.43</w:t>
            </w:r>
          </w:p>
        </w:tc>
        <w:tc>
          <w:tcPr>
            <w:tcW w:w="4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3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74500</w:t>
            </w:r>
          </w:p>
        </w:tc>
        <w:tc>
          <w:tcPr>
            <w:tcW w:w="6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15000</w:t>
            </w:r>
          </w:p>
        </w:tc>
        <w:tc>
          <w:tcPr>
            <w:tcW w:w="56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26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0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5</w:t>
            </w:r>
          </w:p>
        </w:tc>
        <w:tc>
          <w:tcPr>
            <w:tcW w:w="16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余姚市保庆路</w:t>
            </w:r>
            <w:r>
              <w:rPr>
                <w:rFonts w:hint="eastAsia" w:ascii="宋体" w:hAnsi="宋体" w:cs="宋体"/>
                <w:color w:val="000000" w:themeColor="text1"/>
                <w:sz w:val="21"/>
                <w:szCs w:val="21"/>
                <w:lang w:val="en-US" w:eastAsia="zh-CN"/>
                <w14:textFill>
                  <w14:solidFill>
                    <w14:schemeClr w14:val="tx1"/>
                  </w14:solidFill>
                </w14:textFill>
              </w:rPr>
              <w:t>253号对面房屋</w:t>
            </w:r>
          </w:p>
        </w:tc>
        <w:tc>
          <w:tcPr>
            <w:tcW w:w="51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170.19</w:t>
            </w:r>
          </w:p>
        </w:tc>
        <w:tc>
          <w:tcPr>
            <w:tcW w:w="4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3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18400</w:t>
            </w:r>
          </w:p>
        </w:tc>
        <w:tc>
          <w:tcPr>
            <w:tcW w:w="6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3700</w:t>
            </w:r>
          </w:p>
        </w:tc>
        <w:tc>
          <w:tcPr>
            <w:tcW w:w="56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26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bl>
    <w:p>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00" w:lineRule="exact"/>
        <w:ind w:left="0" w:leftChars="0" w:firstLine="482" w:firstLineChars="200"/>
        <w:jc w:val="left"/>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注</w:t>
      </w:r>
      <w:r>
        <w:rPr>
          <w:rFonts w:hint="eastAsia" w:ascii="宋体" w:hAnsi="宋体" w:cs="宋体"/>
          <w:b/>
          <w:color w:val="000000" w:themeColor="text1"/>
          <w:kern w:val="0"/>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w:t>
      </w:r>
      <w:r>
        <w:rPr>
          <w:rFonts w:hint="eastAsia" w:ascii="宋体" w:hAnsi="宋体"/>
          <w:b/>
          <w:color w:val="000000" w:themeColor="text1"/>
          <w:sz w:val="24"/>
          <w:lang w:eastAsia="zh-CN"/>
          <w14:textFill>
            <w14:solidFill>
              <w14:schemeClr w14:val="tx1"/>
            </w14:solidFill>
          </w14:textFill>
        </w:rPr>
        <w:t>房屋租赁合同</w:t>
      </w:r>
      <w:r>
        <w:rPr>
          <w:rFonts w:hint="eastAsia" w:ascii="宋体" w:hAnsi="宋体"/>
          <w:b/>
          <w:color w:val="000000" w:themeColor="text1"/>
          <w:sz w:val="24"/>
          <w14:textFill>
            <w14:solidFill>
              <w14:schemeClr w14:val="tx1"/>
            </w14:solidFill>
          </w14:textFill>
        </w:rPr>
        <w:t>（样本）》条款方可参加拍卖：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150"/>
        <w:textAlignment w:val="auto"/>
        <w:rPr>
          <w:rFonts w:hint="eastAsia" w:ascii="宋体" w:hAnsi="宋体" w:cs="宋体"/>
          <w:color w:val="000000" w:themeColor="text1"/>
          <w:kern w:val="0"/>
          <w:sz w:val="24"/>
          <w:highlight w:val="none"/>
          <w14:textFill>
            <w14:solidFill>
              <w14:schemeClr w14:val="tx1"/>
            </w14:solidFill>
          </w14:textFill>
        </w:rPr>
      </w:pPr>
      <w:bookmarkStart w:id="0" w:name="_Hlk122378508"/>
      <w:r>
        <w:rPr>
          <w:rFonts w:hint="eastAsia" w:ascii="宋体" w:hAnsi="宋体"/>
          <w:color w:val="000000" w:themeColor="text1"/>
          <w:sz w:val="24"/>
          <w:lang w:eastAsia="zh-CN"/>
          <w14:textFill>
            <w14:solidFill>
              <w14:schemeClr w14:val="tx1"/>
            </w14:solidFill>
          </w14:textFill>
        </w:rPr>
        <w:t>（一）</w:t>
      </w:r>
      <w:r>
        <w:rPr>
          <w:rFonts w:hint="eastAsia" w:ascii="宋体" w:hAnsi="宋体" w:cs="宋体"/>
          <w:color w:val="000000" w:themeColor="text1"/>
          <w:kern w:val="0"/>
          <w:sz w:val="24"/>
          <w:highlight w:val="none"/>
          <w14:textFill>
            <w14:solidFill>
              <w14:schemeClr w14:val="tx1"/>
            </w14:solidFill>
          </w14:textFill>
        </w:rPr>
        <w:t>签订《房屋租赁合同》</w:t>
      </w:r>
      <w:r>
        <w:rPr>
          <w:rFonts w:hint="eastAsia" w:ascii="宋体" w:hAnsi="宋体" w:cs="宋体"/>
          <w:color w:val="000000" w:themeColor="text1"/>
          <w:kern w:val="0"/>
          <w:sz w:val="24"/>
          <w:highlight w:val="none"/>
          <w:lang w:eastAsia="zh-CN"/>
          <w14:textFill>
            <w14:solidFill>
              <w14:schemeClr w14:val="tx1"/>
            </w14:solidFill>
          </w14:textFill>
        </w:rPr>
        <w:t>前，</w:t>
      </w:r>
      <w:r>
        <w:rPr>
          <w:rFonts w:hint="eastAsia" w:ascii="宋体" w:hAnsi="宋体" w:cs="宋体"/>
          <w:color w:val="000000" w:themeColor="text1"/>
          <w:kern w:val="0"/>
          <w:sz w:val="24"/>
          <w:highlight w:val="none"/>
          <w14:textFill>
            <w14:solidFill>
              <w14:schemeClr w14:val="tx1"/>
            </w14:solidFill>
          </w14:textFill>
        </w:rPr>
        <w:t>由买受人向委托人支付</w:t>
      </w:r>
      <w:r>
        <w:rPr>
          <w:rFonts w:hint="eastAsia" w:ascii="宋体" w:hAnsi="宋体" w:cs="宋体"/>
          <w:b/>
          <w:bCs/>
          <w:color w:val="000000" w:themeColor="text1"/>
          <w:kern w:val="0"/>
          <w:sz w:val="24"/>
          <w14:textFill>
            <w14:solidFill>
              <w14:schemeClr w14:val="tx1"/>
            </w14:solidFill>
          </w14:textFill>
        </w:rPr>
        <w:t>履约保证金：按第</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年租金成交价的20%收取（整取到千位）</w:t>
      </w:r>
      <w:r>
        <w:rPr>
          <w:rFonts w:hint="eastAsia" w:ascii="宋体" w:hAnsi="宋体" w:cs="宋体"/>
          <w:color w:val="000000" w:themeColor="text1"/>
          <w:kern w:val="0"/>
          <w:sz w:val="24"/>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履约保证金收取后，委托人应向买受人开具收款凭证。待租赁期满或合同解除时，且</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结清水、电、气、物业管理费</w:t>
      </w:r>
      <w:r>
        <w:rPr>
          <w:rFonts w:hint="eastAsia" w:ascii="宋体" w:hAnsi="宋体"/>
          <w:color w:val="000000" w:themeColor="text1"/>
          <w:sz w:val="24"/>
          <w:highlight w:val="none"/>
          <w:lang w:eastAsia="zh-CN"/>
          <w14:textFill>
            <w14:solidFill>
              <w14:schemeClr w14:val="tx1"/>
            </w14:solidFill>
          </w14:textFill>
        </w:rPr>
        <w:t>、土地及房产使用税</w:t>
      </w:r>
      <w:r>
        <w:rPr>
          <w:rFonts w:hint="eastAsia" w:ascii="宋体" w:hAnsi="宋体"/>
          <w:color w:val="000000" w:themeColor="text1"/>
          <w:sz w:val="24"/>
          <w:highlight w:val="none"/>
          <w14:textFill>
            <w14:solidFill>
              <w14:schemeClr w14:val="tx1"/>
            </w14:solidFill>
          </w14:textFill>
        </w:rPr>
        <w:t>等租赁期间费用，交还钥匙，并在工商登记注销或变更经营地后，由</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一次性退还履约保证金（按交款当日的银行同期活期存款利率计息）</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租赁期间，如遇</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拖欠标的租金、水电费及发生其他违约情形时，</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有权从履约保证金中扣除相应费用，如遇履约保证金不足时，</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应在接</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通知后在10日内补足</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宋体" w:hAnsi="宋体" w:eastAsia="宋体" w:cs="宋体"/>
          <w:color w:val="000000" w:themeColor="text1"/>
          <w:kern w:val="0"/>
          <w:sz w:val="24"/>
          <w:highlight w:val="none"/>
          <w:lang w:eastAsia="zh-CN"/>
          <w14:textFill>
            <w14:solidFill>
              <w14:schemeClr w14:val="tx1"/>
            </w14:solidFill>
          </w14:textFill>
        </w:rPr>
      </w:pPr>
      <w:r>
        <w:rPr>
          <w:rFonts w:hint="eastAsia" w:ascii="宋体" w:hAnsi="宋体" w:cs="宋体"/>
          <w:color w:val="000000" w:themeColor="text1"/>
          <w:kern w:val="0"/>
          <w:sz w:val="24"/>
          <w:highlight w:val="none"/>
          <w:lang w:eastAsia="zh-CN"/>
          <w14:textFill>
            <w14:solidFill>
              <w14:schemeClr w14:val="tx1"/>
            </w14:solidFill>
          </w14:textFill>
        </w:rPr>
        <w:t>（二）租</w:t>
      </w:r>
      <w:r>
        <w:rPr>
          <w:rFonts w:hint="eastAsia" w:ascii="宋体" w:hAnsi="宋体"/>
          <w:color w:val="000000" w:themeColor="text1"/>
          <w:sz w:val="24"/>
          <w14:textFill>
            <w14:solidFill>
              <w14:schemeClr w14:val="tx1"/>
            </w14:solidFill>
          </w14:textFill>
        </w:rPr>
        <w:t>金实行按年支付、先付后用的原则</w:t>
      </w:r>
      <w:r>
        <w:rPr>
          <w:rFonts w:hint="eastAsia" w:ascii="Calibri" w:hAnsi="Calibri" w:cs="Calibri"/>
          <w:color w:val="000000" w:themeColor="text1"/>
          <w:kern w:val="0"/>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买受人应提前</w:t>
      </w:r>
      <w:r>
        <w:rPr>
          <w:rFonts w:hint="eastAsia" w:ascii="宋体" w:hAnsi="宋体"/>
          <w:color w:val="000000" w:themeColor="text1"/>
          <w:sz w:val="24"/>
          <w:lang w:val="en-US" w:eastAsia="zh-CN"/>
          <w14:textFill>
            <w14:solidFill>
              <w14:schemeClr w14:val="tx1"/>
            </w14:solidFill>
          </w14:textFill>
        </w:rPr>
        <w:t>1个月</w:t>
      </w:r>
      <w:r>
        <w:rPr>
          <w:rFonts w:hint="eastAsia" w:ascii="宋体" w:hAnsi="宋体"/>
          <w:color w:val="000000" w:themeColor="text1"/>
          <w:sz w:val="24"/>
          <w14:textFill>
            <w14:solidFill>
              <w14:schemeClr w14:val="tx1"/>
            </w14:solidFill>
          </w14:textFill>
        </w:rPr>
        <w:t>将下一年租金交至委托人</w:t>
      </w:r>
      <w:r>
        <w:rPr>
          <w:rFonts w:hint="eastAsia" w:ascii="宋体" w:hAnsi="宋体"/>
          <w:color w:val="000000" w:themeColor="text1"/>
          <w:sz w:val="24"/>
          <w:lang w:eastAsia="zh-CN"/>
          <w14:textFill>
            <w14:solidFill>
              <w14:schemeClr w14:val="tx1"/>
            </w14:solidFill>
          </w14:textFill>
        </w:rPr>
        <w:t>。</w:t>
      </w:r>
    </w:p>
    <w:p>
      <w:pPr>
        <w:keepNext w:val="0"/>
        <w:keepLines w:val="0"/>
        <w:pageBreakBefore w:val="0"/>
        <w:widowControl w:val="0"/>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三</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olor w:val="000000" w:themeColor="text1"/>
          <w:sz w:val="24"/>
          <w14:textFill>
            <w14:solidFill>
              <w14:schemeClr w14:val="tx1"/>
            </w14:solidFill>
          </w14:textFill>
        </w:rPr>
        <w:t>未经委托人同意，买受人不得擅自将标的物转租、转借及分租。如遇特殊情况确需进行退租的，则买受人须提前2个月向委托人提出书面申请，经委托人同意后，方可办理退租手续；租期不足1个月的按1个月收取租金，剩余已付租金退还，但履约保证金不予退还。</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color w:val="000000" w:themeColor="text1"/>
          <w:sz w:val="24"/>
          <w14:textFill>
            <w14:solidFill>
              <w14:schemeClr w14:val="tx1"/>
            </w14:solidFill>
          </w14:textFill>
        </w:rPr>
      </w:pPr>
      <w:r>
        <w:rPr>
          <w:rFonts w:hint="eastAsia" w:ascii="宋体" w:hAnsi="宋体" w:cs="宋体"/>
          <w:bCs/>
          <w:color w:val="000000" w:themeColor="text1"/>
          <w:kern w:val="0"/>
          <w:sz w:val="24"/>
          <w:szCs w:val="24"/>
          <w:lang w:eastAsia="zh-CN"/>
          <w14:textFill>
            <w14:solidFill>
              <w14:schemeClr w14:val="tx1"/>
            </w14:solidFill>
          </w14:textFill>
        </w:rPr>
        <w:t>（四）</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按标的</w:t>
      </w:r>
      <w:r>
        <w:rPr>
          <w:rFonts w:hint="eastAsia" w:ascii="宋体" w:hAnsi="宋体"/>
          <w:color w:val="000000" w:themeColor="text1"/>
          <w:sz w:val="24"/>
          <w:lang w:eastAsia="zh-CN"/>
          <w14:textFill>
            <w14:solidFill>
              <w14:schemeClr w14:val="tx1"/>
            </w14:solidFill>
          </w14:textFill>
        </w:rPr>
        <w:t>物</w:t>
      </w:r>
      <w:r>
        <w:rPr>
          <w:rFonts w:hint="eastAsia" w:ascii="宋体" w:hAnsi="宋体"/>
          <w:color w:val="000000" w:themeColor="text1"/>
          <w:sz w:val="24"/>
          <w14:textFill>
            <w14:solidFill>
              <w14:schemeClr w14:val="tx1"/>
            </w14:solidFill>
          </w14:textFill>
        </w:rPr>
        <w:t>的现状交付给</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使用，涉及经营的相关证照由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自行向有关部门申请办理，涉及的各项税费等由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自行承担，与</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无涉</w:t>
      </w:r>
      <w:r>
        <w:rPr>
          <w:rFonts w:hint="eastAsia"/>
          <w:color w:val="000000" w:themeColor="text1"/>
          <w:sz w:val="24"/>
          <w14:textFill>
            <w14:solidFill>
              <w14:schemeClr w14:val="tx1"/>
            </w14:soli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both"/>
        <w:textAlignment w:val="auto"/>
        <w:rPr>
          <w:rFonts w:hint="eastAsia"/>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五</w:t>
      </w:r>
      <w:r>
        <w:rPr>
          <w:rFonts w:hint="eastAsia" w:ascii="宋体" w:hAnsi="宋体"/>
          <w:color w:val="000000" w:themeColor="text1"/>
          <w:sz w:val="24"/>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买受人的经营范围必须符合法律、法规等相关规定，且不得从事影响周边环境及危害标的物安全的经营活动，并保证在租赁期间严格遵守国家和委托人有关标的物使用的规定。</w:t>
      </w:r>
    </w:p>
    <w:bookmarkEnd w:id="0"/>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六</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应严格按照</w:t>
      </w:r>
      <w:r>
        <w:rPr>
          <w:rFonts w:hint="eastAsia" w:ascii="Times New Roman" w:hAnsi="Times New Roman" w:eastAsia="宋体" w:cs="Times New Roman"/>
          <w:color w:val="000000" w:themeColor="text1"/>
          <w:sz w:val="24"/>
          <w:lang w:val="en-US" w:eastAsia="zh-CN"/>
          <w14:textFill>
            <w14:solidFill>
              <w14:schemeClr w14:val="tx1"/>
            </w14:solidFill>
          </w14:textFill>
        </w:rPr>
        <w:t>相关法律法规及相关</w:t>
      </w:r>
      <w:r>
        <w:rPr>
          <w:rFonts w:hint="eastAsia" w:ascii="Times New Roman" w:hAnsi="Times New Roman" w:eastAsia="宋体" w:cs="Times New Roman"/>
          <w:color w:val="000000" w:themeColor="text1"/>
          <w:sz w:val="24"/>
          <w14:textFill>
            <w14:solidFill>
              <w14:schemeClr w14:val="tx1"/>
            </w14:solidFill>
          </w14:textFill>
        </w:rPr>
        <w:t>管理部门要求做好</w:t>
      </w:r>
      <w:r>
        <w:rPr>
          <w:rFonts w:hint="eastAsia" w:ascii="Times New Roman" w:hAnsi="Times New Roman" w:eastAsia="宋体" w:cs="Times New Roman"/>
          <w:color w:val="000000" w:themeColor="text1"/>
          <w:sz w:val="24"/>
          <w:lang w:val="en-US" w:eastAsia="zh-CN"/>
          <w14:textFill>
            <w14:solidFill>
              <w14:schemeClr w14:val="tx1"/>
            </w14:solidFill>
          </w14:textFill>
        </w:rPr>
        <w:t>消防</w:t>
      </w:r>
      <w:r>
        <w:rPr>
          <w:rFonts w:hint="eastAsia" w:ascii="Times New Roman" w:hAnsi="Times New Roman" w:eastAsia="宋体" w:cs="Times New Roman"/>
          <w:color w:val="000000" w:themeColor="text1"/>
          <w:sz w:val="24"/>
          <w14:textFill>
            <w14:solidFill>
              <w14:schemeClr w14:val="tx1"/>
            </w14:solidFill>
          </w14:textFill>
        </w:rPr>
        <w:t>安全、</w:t>
      </w:r>
      <w:r>
        <w:rPr>
          <w:rFonts w:hint="eastAsia" w:ascii="Times New Roman" w:hAnsi="Times New Roman" w:eastAsia="宋体" w:cs="Times New Roman"/>
          <w:color w:val="000000" w:themeColor="text1"/>
          <w:sz w:val="24"/>
          <w:lang w:val="en-US" w:eastAsia="zh-CN"/>
          <w14:textFill>
            <w14:solidFill>
              <w14:schemeClr w14:val="tx1"/>
            </w14:solidFill>
          </w14:textFill>
        </w:rPr>
        <w:t>电气安全、</w:t>
      </w:r>
      <w:r>
        <w:rPr>
          <w:rFonts w:hint="eastAsia" w:ascii="Times New Roman" w:hAnsi="Times New Roman" w:eastAsia="宋体" w:cs="Times New Roman"/>
          <w:color w:val="000000" w:themeColor="text1"/>
          <w:sz w:val="24"/>
          <w14:textFill>
            <w14:solidFill>
              <w14:schemeClr w14:val="tx1"/>
            </w14:solidFill>
          </w14:textFill>
        </w:rPr>
        <w:t>环保</w:t>
      </w:r>
      <w:r>
        <w:rPr>
          <w:rFonts w:hint="eastAsia" w:ascii="Times New Roman" w:hAnsi="Times New Roman" w:eastAsia="宋体" w:cs="Times New Roman"/>
          <w:color w:val="000000" w:themeColor="text1"/>
          <w:sz w:val="24"/>
          <w:lang w:val="en-US" w:eastAsia="zh-CN"/>
          <w14:textFill>
            <w14:solidFill>
              <w14:schemeClr w14:val="tx1"/>
            </w14:solidFill>
          </w14:textFill>
        </w:rPr>
        <w:t>安全</w:t>
      </w:r>
      <w:r>
        <w:rPr>
          <w:rFonts w:hint="eastAsia" w:ascii="Times New Roman" w:hAnsi="Times New Roman" w:eastAsia="宋体" w:cs="Times New Roman"/>
          <w:color w:val="000000" w:themeColor="text1"/>
          <w:sz w:val="24"/>
          <w14:textFill>
            <w14:solidFill>
              <w14:schemeClr w14:val="tx1"/>
            </w14:solidFill>
          </w14:textFill>
        </w:rPr>
        <w:t>等相关工作，因</w:t>
      </w:r>
      <w:r>
        <w:rPr>
          <w:rFonts w:hint="eastAsia" w:ascii="Times New Roman" w:hAnsi="Times New Roman" w:eastAsia="宋体" w:cs="Times New Roman"/>
          <w:color w:val="000000" w:themeColor="text1"/>
          <w:sz w:val="24"/>
          <w:lang w:val="en-US" w:eastAsia="zh-CN"/>
          <w14:textFill>
            <w14:solidFill>
              <w14:schemeClr w14:val="tx1"/>
            </w14:solidFill>
          </w14:textFill>
        </w:rPr>
        <w:t>设备设施配置不到位、管理</w:t>
      </w:r>
      <w:r>
        <w:rPr>
          <w:rFonts w:hint="eastAsia" w:ascii="Times New Roman" w:hAnsi="Times New Roman" w:eastAsia="宋体" w:cs="Times New Roman"/>
          <w:color w:val="000000" w:themeColor="text1"/>
          <w:sz w:val="24"/>
          <w14:textFill>
            <w14:solidFill>
              <w14:schemeClr w14:val="tx1"/>
            </w14:solidFill>
          </w14:textFill>
        </w:rPr>
        <w:t>工作措施不到位而</w:t>
      </w:r>
      <w:r>
        <w:rPr>
          <w:rFonts w:hint="eastAsia" w:ascii="Times New Roman" w:hAnsi="Times New Roman" w:eastAsia="宋体" w:cs="Times New Roman"/>
          <w:color w:val="000000" w:themeColor="text1"/>
          <w:sz w:val="24"/>
          <w:lang w:val="en-US" w:eastAsia="zh-CN"/>
          <w14:textFill>
            <w14:solidFill>
              <w14:schemeClr w14:val="tx1"/>
            </w14:solidFill>
          </w14:textFill>
        </w:rPr>
        <w:t>发</w:t>
      </w:r>
      <w:r>
        <w:rPr>
          <w:rFonts w:hint="eastAsia" w:ascii="Times New Roman" w:hAnsi="Times New Roman" w:eastAsia="宋体" w:cs="Times New Roman"/>
          <w:color w:val="000000" w:themeColor="text1"/>
          <w:sz w:val="24"/>
          <w14:textFill>
            <w14:solidFill>
              <w14:schemeClr w14:val="tx1"/>
            </w14:solidFill>
          </w14:textFill>
        </w:rPr>
        <w:t>生</w:t>
      </w:r>
      <w:r>
        <w:rPr>
          <w:rFonts w:hint="eastAsia" w:ascii="Times New Roman" w:hAnsi="Times New Roman" w:eastAsia="宋体" w:cs="Times New Roman"/>
          <w:color w:val="000000" w:themeColor="text1"/>
          <w:sz w:val="24"/>
          <w:lang w:val="en-US" w:eastAsia="zh-CN"/>
          <w14:textFill>
            <w14:solidFill>
              <w14:schemeClr w14:val="tx1"/>
            </w14:solidFill>
          </w14:textFill>
        </w:rPr>
        <w:t>安全生产</w:t>
      </w:r>
      <w:r>
        <w:rPr>
          <w:rFonts w:hint="eastAsia" w:ascii="Times New Roman" w:hAnsi="Times New Roman" w:eastAsia="宋体" w:cs="Times New Roman"/>
          <w:color w:val="000000" w:themeColor="text1"/>
          <w:sz w:val="24"/>
          <w14:textFill>
            <w14:solidFill>
              <w14:schemeClr w14:val="tx1"/>
            </w14:solidFill>
          </w14:textFill>
        </w:rPr>
        <w:t>责任事故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火灾事故造成经济</w:t>
      </w:r>
      <w:r>
        <w:rPr>
          <w:rFonts w:hint="eastAsia" w:ascii="Times New Roman" w:hAnsi="Times New Roman" w:eastAsia="宋体" w:cs="Times New Roman"/>
          <w:color w:val="000000" w:themeColor="text1"/>
          <w:sz w:val="24"/>
          <w14:textFill>
            <w14:solidFill>
              <w14:schemeClr w14:val="tx1"/>
            </w14:solidFill>
          </w14:textFill>
        </w:rPr>
        <w:t>损失（包括第三方的经济责任）</w:t>
      </w:r>
      <w:r>
        <w:rPr>
          <w:rFonts w:hint="eastAsia" w:ascii="Times New Roman" w:hAnsi="Times New Roman" w:eastAsia="宋体" w:cs="Times New Roman"/>
          <w:color w:val="000000" w:themeColor="text1"/>
          <w:sz w:val="24"/>
          <w:lang w:val="en-US" w:eastAsia="zh-CN"/>
          <w14:textFill>
            <w14:solidFill>
              <w14:schemeClr w14:val="tx1"/>
            </w14:solidFill>
          </w14:textFill>
        </w:rPr>
        <w:t>均</w:t>
      </w:r>
      <w:r>
        <w:rPr>
          <w:rFonts w:hint="eastAsia" w:ascii="Times New Roman" w:hAnsi="Times New Roman" w:eastAsia="宋体" w:cs="Times New Roman"/>
          <w:color w:val="000000" w:themeColor="text1"/>
          <w:sz w:val="24"/>
          <w14:textFill>
            <w14:solidFill>
              <w14:schemeClr w14:val="tx1"/>
            </w14:solidFill>
          </w14:textFill>
        </w:rPr>
        <w:t>由</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承担，与</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无涉。</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七</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装修时不得在</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内任意改变主体结构，需要对</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外立面和内部装修改造时，须将设计方案报</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备案，若需经相关职能部门批准的，由</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自行办理相关审批手续并承担费用；同时</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应将自行装修的图纸给予</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一份，并承诺自行装修的</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安全牢固，符合安全要求。</w:t>
      </w:r>
    </w:p>
    <w:p>
      <w:pPr>
        <w:keepNext w:val="0"/>
        <w:keepLines w:val="0"/>
        <w:pageBreakBefore w:val="0"/>
        <w:kinsoku/>
        <w:wordWrap/>
        <w:overflowPunct/>
        <w:topLinePunct w:val="0"/>
        <w:autoSpaceDE/>
        <w:autoSpaceDN/>
        <w:bidi w:val="0"/>
        <w:adjustRightInd/>
        <w:snapToGrid/>
        <w:spacing w:line="42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八</w:t>
      </w:r>
      <w:r>
        <w:rPr>
          <w:rFonts w:hint="eastAsia"/>
          <w:color w:val="000000" w:themeColor="text1"/>
          <w:sz w:val="24"/>
          <w14:textFill>
            <w14:solidFill>
              <w14:schemeClr w14:val="tx1"/>
            </w14:solidFill>
          </w14:textFill>
        </w:rPr>
        <w:t>）租赁期间，如遇政府征收（收购）拆迁改造和城市建设施工或城市基础设施改造施工等，则须提前</w:t>
      </w:r>
      <w:r>
        <w:rPr>
          <w:rFonts w:hint="eastAsia"/>
          <w:color w:val="000000" w:themeColor="text1"/>
          <w:sz w:val="24"/>
          <w:lang w:val="en-US" w:eastAsia="zh-CN"/>
          <w14:textFill>
            <w14:solidFill>
              <w14:schemeClr w14:val="tx1"/>
            </w14:solidFill>
          </w14:textFill>
        </w:rPr>
        <w:t>2</w:t>
      </w:r>
      <w:r>
        <w:rPr>
          <w:rFonts w:hint="eastAsia"/>
          <w:color w:val="000000" w:themeColor="text1"/>
          <w:sz w:val="24"/>
          <w14:textFill>
            <w14:solidFill>
              <w14:schemeClr w14:val="tx1"/>
            </w14:solidFill>
          </w14:textFill>
        </w:rPr>
        <w:t>个月书面通知</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应无条件服从并及时归还标的，</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不承担违约责任和任何形式的补偿。租金按照实际使用时间计算，多退少补，</w:t>
      </w:r>
      <w:r>
        <w:rPr>
          <w:rFonts w:hint="eastAsia"/>
          <w:color w:val="000000" w:themeColor="text1"/>
          <w:sz w:val="24"/>
          <w:lang w:eastAsia="zh-CN"/>
          <w14:textFill>
            <w14:solidFill>
              <w14:schemeClr w14:val="tx1"/>
            </w14:solidFill>
          </w14:textFill>
        </w:rPr>
        <w:t>且</w:t>
      </w:r>
      <w:r>
        <w:rPr>
          <w:rFonts w:hint="eastAsia"/>
          <w:color w:val="000000" w:themeColor="text1"/>
          <w:sz w:val="24"/>
          <w14:textFill>
            <w14:solidFill>
              <w14:schemeClr w14:val="tx1"/>
            </w14:solidFill>
          </w14:textFill>
        </w:rPr>
        <w:t>履约保证金予以返还。</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如遇政</w:t>
      </w:r>
      <w:r>
        <w:rPr>
          <w:rFonts w:hint="eastAsia" w:ascii="Times New Roman" w:hAnsi="Times New Roman" w:eastAsia="宋体" w:cs="Times New Roman"/>
          <w:color w:val="000000" w:themeColor="text1"/>
          <w:sz w:val="24"/>
          <w14:textFill>
            <w14:solidFill>
              <w14:schemeClr w14:val="tx1"/>
            </w14:solidFill>
          </w14:textFill>
        </w:rPr>
        <w:t>府征收（收购）拆迁改造和城市建设施工或城市基础设施改造施工等其他所有拆迁补偿费用归</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所有，但</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自行装修和添置的设施设备政府补偿归</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所有</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并且</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不作任何补偿</w:t>
      </w:r>
      <w:r>
        <w:rPr>
          <w:rFonts w:hint="eastAsia" w:ascii="Times New Roman" w:hAnsi="Times New Roman" w:eastAsia="宋体" w:cs="Times New Roman"/>
          <w:color w:val="000000" w:themeColor="text1"/>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九</w:t>
      </w:r>
      <w:r>
        <w:rPr>
          <w:rFonts w:hint="eastAsia" w:ascii="Times New Roman" w:hAnsi="Times New Roman" w:eastAsia="宋体" w:cs="Times New Roman"/>
          <w:color w:val="000000" w:themeColor="text1"/>
          <w:sz w:val="24"/>
          <w14:textFill>
            <w14:solidFill>
              <w14:schemeClr w14:val="tx1"/>
            </w14:solidFill>
          </w14:textFill>
        </w:rPr>
        <w:t>）买受人应在本合同的租期届满或提前解除合同后的10日内返还所租赁标的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买受人有权将自行添置的可移动部分各类财产收回自行处理，但固定装饰物（指装饰在固定建筑物上，与建筑物不可分离的部分，包括中央空调）所有权归委托人所有，买受人不得拆除，且委托人不作任何经济补偿。超过10日的，委托人有权对所租赁标的及其附属设施自行处理，对逾期未搬的物品，委托人有权以废弃物予以处理。</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返还标的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及其附属设施应当符合正常使用后的状态。返还时，应经</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（十）其他内容详见《</w:t>
      </w:r>
      <w:r>
        <w:rPr>
          <w:rFonts w:hint="eastAsia" w:ascii="Times New Roman" w:hAnsi="Times New Roman" w:eastAsia="宋体" w:cs="Times New Roman"/>
          <w:color w:val="000000" w:themeColor="text1"/>
          <w:sz w:val="24"/>
          <w:lang w:eastAsia="zh-CN"/>
          <w14:textFill>
            <w14:solidFill>
              <w14:schemeClr w14:val="tx1"/>
            </w14:solidFill>
          </w14:textFill>
        </w:rPr>
        <w:t>房屋租赁合同</w:t>
      </w:r>
      <w:r>
        <w:rPr>
          <w:rFonts w:hint="eastAsia" w:ascii="Times New Roman" w:hAnsi="Times New Roman" w:eastAsia="宋体" w:cs="Times New Roman"/>
          <w:color w:val="000000" w:themeColor="text1"/>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b/>
          <w:bCs/>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未竞得拍卖标的的竞买人，在拍卖会结束后的3个工作日内，由拍卖人凭竞</w:t>
      </w:r>
    </w:p>
    <w:p>
      <w:pPr>
        <w:keepNext w:val="0"/>
        <w:keepLines w:val="0"/>
        <w:pageBreakBefore w:val="0"/>
        <w:widowControl w:val="0"/>
        <w:kinsoku/>
        <w:wordWrap/>
        <w:overflowPunct/>
        <w:topLinePunct w:val="0"/>
        <w:autoSpaceDE/>
        <w:autoSpaceDN/>
        <w:bidi w:val="0"/>
        <w:adjustRightInd/>
        <w:snapToGrid w:val="0"/>
        <w:spacing w:line="480" w:lineRule="exact"/>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买人报名时登记的户名及账号退还竞买保证金（按银行同期活期存款利率计息）；买受人的竞买保证金凭《</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 xml:space="preserve">》复印件到拍卖人处退还（按银行同期活期存款利率计息）。  </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第十二条  付款办法及签约时间:</w:t>
      </w:r>
      <w:r>
        <w:rPr>
          <w:rFonts w:hint="eastAsia" w:ascii="宋体" w:hAnsi="宋体" w:cs="宋体"/>
          <w:b w:val="0"/>
          <w:bCs/>
          <w:color w:val="000000" w:themeColor="text1"/>
          <w:kern w:val="0"/>
          <w:sz w:val="24"/>
          <w14:textFill>
            <w14:solidFill>
              <w14:schemeClr w14:val="tx1"/>
            </w14:solidFill>
          </w14:textFill>
        </w:rPr>
        <w:t>买受人</w:t>
      </w:r>
      <w:r>
        <w:rPr>
          <w:rFonts w:hint="eastAsia" w:ascii="宋体" w:hAnsi="宋体" w:cs="宋体"/>
          <w:bCs/>
          <w:color w:val="000000" w:themeColor="text1"/>
          <w:kern w:val="0"/>
          <w:sz w:val="24"/>
          <w14:textFill>
            <w14:solidFill>
              <w14:schemeClr w14:val="tx1"/>
            </w14:solidFill>
          </w14:textFill>
        </w:rPr>
        <w:t>须在</w:t>
      </w:r>
      <w:r>
        <w:rPr>
          <w:rFonts w:ascii="宋体" w:hAnsi="宋体" w:cs="宋体"/>
          <w:color w:val="000000" w:themeColor="text1"/>
          <w:kern w:val="0"/>
          <w:sz w:val="24"/>
          <w14:textFill>
            <w14:solidFill>
              <w14:schemeClr w14:val="tx1"/>
            </w14:solidFill>
          </w14:textFill>
        </w:rPr>
        <w:t>202</w:t>
      </w:r>
      <w:r>
        <w:rPr>
          <w:rFonts w:hint="eastAsia" w:ascii="宋体" w:hAnsi="宋体" w:cs="宋体"/>
          <w:color w:val="000000" w:themeColor="text1"/>
          <w:kern w:val="0"/>
          <w:sz w:val="24"/>
          <w:lang w:val="en-US" w:eastAsia="zh-CN"/>
          <w14:textFill>
            <w14:solidFill>
              <w14:schemeClr w14:val="tx1"/>
            </w14:solidFill>
          </w14:textFill>
        </w:rPr>
        <w:t>3</w:t>
      </w:r>
      <w:r>
        <w:rPr>
          <w:rFonts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8</w:t>
      </w:r>
      <w:r>
        <w:rPr>
          <w:rFonts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23</w:t>
      </w:r>
      <w:r>
        <w:rPr>
          <w:rFonts w:ascii="宋体" w:hAnsi="宋体" w:cs="宋体"/>
          <w:color w:val="000000" w:themeColor="text1"/>
          <w:kern w:val="0"/>
          <w:sz w:val="24"/>
          <w14:textFill>
            <w14:solidFill>
              <w14:schemeClr w14:val="tx1"/>
            </w14:solidFill>
          </w14:textFill>
        </w:rPr>
        <w:t>日</w:t>
      </w:r>
      <w:r>
        <w:rPr>
          <w:rFonts w:hint="eastAsia" w:ascii="宋体" w:hAnsi="宋体" w:cs="宋体"/>
          <w:color w:val="000000" w:themeColor="text1"/>
          <w:kern w:val="0"/>
          <w:sz w:val="24"/>
          <w:lang w:eastAsia="zh-CN"/>
          <w14:textFill>
            <w14:solidFill>
              <w14:schemeClr w14:val="tx1"/>
            </w14:solidFill>
          </w14:textFill>
        </w:rPr>
        <w:t>下午</w:t>
      </w:r>
      <w:r>
        <w:rPr>
          <w:rFonts w:hint="eastAsia" w:ascii="宋体" w:hAnsi="宋体" w:cs="宋体"/>
          <w:color w:val="000000" w:themeColor="text1"/>
          <w:kern w:val="0"/>
          <w:sz w:val="24"/>
          <w:lang w:val="en-US" w:eastAsia="zh-CN"/>
          <w14:textFill>
            <w14:solidFill>
              <w14:schemeClr w14:val="tx1"/>
            </w14:solidFill>
          </w14:textFill>
        </w:rPr>
        <w:t>4时</w:t>
      </w:r>
      <w:r>
        <w:rPr>
          <w:rFonts w:hint="eastAsia" w:ascii="宋体" w:hAnsi="宋体" w:cs="宋体"/>
          <w:color w:val="000000" w:themeColor="text1"/>
          <w:kern w:val="0"/>
          <w:sz w:val="24"/>
          <w:lang w:eastAsia="zh-CN"/>
          <w14:textFill>
            <w14:solidFill>
              <w14:schemeClr w14:val="tx1"/>
            </w14:solidFill>
          </w14:textFill>
        </w:rPr>
        <w:t>前</w:t>
      </w:r>
      <w:r>
        <w:rPr>
          <w:rFonts w:hint="eastAsia" w:ascii="宋体" w:hAnsi="宋体" w:cs="宋体"/>
          <w:b/>
          <w:bCs/>
          <w:color w:val="000000" w:themeColor="text1"/>
          <w:kern w:val="0"/>
          <w:sz w:val="24"/>
          <w14:textFill>
            <w14:solidFill>
              <w14:schemeClr w14:val="tx1"/>
            </w14:solidFill>
          </w14:textFill>
        </w:rPr>
        <w:t>（</w:t>
      </w:r>
      <w:r>
        <w:rPr>
          <w:rFonts w:ascii="宋体" w:hAnsi="宋体" w:cs="宋体"/>
          <w:b/>
          <w:bCs/>
          <w:color w:val="000000" w:themeColor="text1"/>
          <w:kern w:val="0"/>
          <w:sz w:val="24"/>
          <w14:textFill>
            <w14:solidFill>
              <w14:schemeClr w14:val="tx1"/>
            </w14:solidFill>
          </w14:textFill>
        </w:rPr>
        <w:t>以实际到账为准）</w:t>
      </w:r>
      <w:r>
        <w:rPr>
          <w:rFonts w:hint="eastAsia" w:ascii="宋体" w:hAnsi="宋体" w:cs="宋体"/>
          <w:b w:val="0"/>
          <w:bCs w:val="0"/>
          <w:color w:val="000000" w:themeColor="text1"/>
          <w:kern w:val="0"/>
          <w:sz w:val="24"/>
          <w:lang w:eastAsia="zh-CN"/>
          <w14:textFill>
            <w14:solidFill>
              <w14:schemeClr w14:val="tx1"/>
            </w14:solidFill>
          </w14:textFill>
        </w:rPr>
        <w:t>向委托人</w:t>
      </w:r>
      <w:r>
        <w:rPr>
          <w:rFonts w:ascii="宋体" w:hAnsi="宋体" w:cs="宋体"/>
          <w:color w:val="000000" w:themeColor="text1"/>
          <w:kern w:val="0"/>
          <w:sz w:val="24"/>
          <w14:textFill>
            <w14:solidFill>
              <w14:schemeClr w14:val="tx1"/>
            </w14:solidFill>
          </w14:textFill>
        </w:rPr>
        <w:t>一次性付清</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租金成交款</w:t>
      </w:r>
      <w:r>
        <w:rPr>
          <w:rFonts w:hint="eastAsia" w:ascii="宋体" w:hAnsi="宋体" w:cs="宋体"/>
          <w:color w:val="000000" w:themeColor="text1"/>
          <w:kern w:val="0"/>
          <w:sz w:val="24"/>
          <w:lang w:eastAsia="zh-CN"/>
          <w14:textFill>
            <w14:solidFill>
              <w14:schemeClr w14:val="tx1"/>
            </w14:solidFill>
          </w14:textFill>
        </w:rPr>
        <w:t>和履约保证金，同时</w:t>
      </w:r>
      <w:r>
        <w:rPr>
          <w:rFonts w:ascii="宋体" w:hAnsi="宋体" w:cs="宋体"/>
          <w:color w:val="000000" w:themeColor="text1"/>
          <w:kern w:val="0"/>
          <w:sz w:val="24"/>
          <w14:textFill>
            <w14:solidFill>
              <w14:schemeClr w14:val="tx1"/>
            </w14:solidFill>
          </w14:textFill>
        </w:rPr>
        <w:t>向</w:t>
      </w:r>
      <w:r>
        <w:rPr>
          <w:rFonts w:hint="eastAsia" w:ascii="宋体" w:hAnsi="宋体" w:cs="宋体"/>
          <w:color w:val="000000" w:themeColor="text1"/>
          <w:kern w:val="0"/>
          <w:sz w:val="24"/>
          <w14:textFill>
            <w14:solidFill>
              <w14:schemeClr w14:val="tx1"/>
            </w14:solidFill>
          </w14:textFill>
        </w:rPr>
        <w:t>拍卖人</w:t>
      </w:r>
      <w:r>
        <w:rPr>
          <w:rFonts w:hint="eastAsia" w:ascii="宋体" w:hAnsi="宋体" w:cs="宋体"/>
          <w:color w:val="000000" w:themeColor="text1"/>
          <w:kern w:val="0"/>
          <w:sz w:val="24"/>
          <w:lang w:eastAsia="zh-CN"/>
          <w14:textFill>
            <w14:solidFill>
              <w14:schemeClr w14:val="tx1"/>
            </w14:solidFill>
          </w14:textFill>
        </w:rPr>
        <w:t>支付</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w:t>
      </w:r>
      <w:r>
        <w:rPr>
          <w:rFonts w:hint="eastAsia" w:ascii="宋体" w:hAnsi="宋体" w:cs="宋体"/>
          <w:color w:val="000000" w:themeColor="text1"/>
          <w:kern w:val="0"/>
          <w:sz w:val="24"/>
          <w14:textFill>
            <w14:solidFill>
              <w14:schemeClr w14:val="tx1"/>
            </w14:solidFill>
          </w14:textFill>
        </w:rPr>
        <w:t>价</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%的买受佣金，然后于202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25日</w:t>
      </w:r>
      <w:r>
        <w:rPr>
          <w:rFonts w:hint="eastAsia" w:ascii="宋体" w:hAnsi="宋体" w:cs="宋体"/>
          <w:color w:val="000000" w:themeColor="text1"/>
          <w:kern w:val="0"/>
          <w:sz w:val="24"/>
          <w:lang w:eastAsia="zh-CN"/>
          <w14:textFill>
            <w14:solidFill>
              <w14:schemeClr w14:val="tx1"/>
            </w14:solidFill>
          </w14:textFill>
        </w:rPr>
        <w:t>（上午</w:t>
      </w:r>
      <w:r>
        <w:rPr>
          <w:rFonts w:hint="eastAsia" w:ascii="宋体" w:hAnsi="宋体" w:cs="宋体"/>
          <w:color w:val="000000" w:themeColor="text1"/>
          <w:kern w:val="0"/>
          <w:sz w:val="24"/>
          <w:lang w:val="en-US" w:eastAsia="zh-CN"/>
          <w14:textFill>
            <w14:solidFill>
              <w14:schemeClr w14:val="tx1"/>
            </w14:solidFill>
          </w14:textFill>
        </w:rPr>
        <w:t>9:00-11:00，下午2:30-4:30，节假日除外</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与委托人签订《</w:t>
      </w:r>
      <w:r>
        <w:rPr>
          <w:rFonts w:hint="eastAsia" w:ascii="宋体" w:hAnsi="宋体" w:cs="宋体"/>
          <w:color w:val="000000" w:themeColor="text1"/>
          <w:kern w:val="0"/>
          <w:sz w:val="24"/>
          <w:lang w:eastAsia="zh-CN"/>
          <w14:textFill>
            <w14:solidFill>
              <w14:schemeClr w14:val="tx1"/>
            </w14:solidFill>
          </w14:textFill>
        </w:rPr>
        <w:t>房屋租赁</w:t>
      </w:r>
      <w:r>
        <w:rPr>
          <w:rFonts w:hint="eastAsia" w:ascii="宋体" w:hAnsi="宋体" w:cs="宋体"/>
          <w:color w:val="000000" w:themeColor="text1"/>
          <w:kern w:val="0"/>
          <w:sz w:val="24"/>
          <w14:textFill>
            <w14:solidFill>
              <w14:schemeClr w14:val="tx1"/>
            </w14:solidFill>
          </w14:textFill>
        </w:rPr>
        <w:t>合同》。</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39" w:firstLineChars="182"/>
        <w:textAlignment w:val="auto"/>
        <w:rPr>
          <w:rFonts w:hint="eastAsia" w:ascii="宋体" w:hAnsi="宋体"/>
          <w:color w:val="000000" w:themeColor="text1"/>
          <w:sz w:val="24"/>
          <w14:textFill>
            <w14:solidFill>
              <w14:schemeClr w14:val="tx1"/>
            </w14:solidFill>
          </w14:textFill>
        </w:rPr>
      </w:pPr>
      <w:bookmarkStart w:id="1" w:name="_Hlk122379280"/>
      <w:r>
        <w:rPr>
          <w:rFonts w:hint="default" w:ascii="宋体" w:hAnsi="宋体"/>
          <w:b/>
          <w:bCs/>
          <w:color w:val="000000" w:themeColor="text1"/>
          <w:sz w:val="24"/>
          <w:lang w:eastAsia="zh-CN"/>
          <w14:textFill>
            <w14:solidFill>
              <w14:schemeClr w14:val="tx1"/>
            </w14:solidFill>
          </w14:textFill>
        </w:rPr>
        <w:t>租金和履约保证金请汇入委托人账</w:t>
      </w:r>
      <w:r>
        <w:rPr>
          <w:rFonts w:hint="default" w:ascii="宋体" w:hAnsi="宋体"/>
          <w:b/>
          <w:bCs/>
          <w:color w:val="000000" w:themeColor="text1"/>
          <w:sz w:val="24"/>
          <w:highlight w:val="none"/>
          <w:lang w:eastAsia="zh-CN"/>
          <w14:textFill>
            <w14:solidFill>
              <w14:schemeClr w14:val="tx1"/>
            </w14:solidFill>
          </w14:textFill>
        </w:rPr>
        <w:t>户</w:t>
      </w:r>
      <w:r>
        <w:rPr>
          <w:rFonts w:hint="eastAsia"/>
          <w:color w:val="000000" w:themeColor="text1"/>
          <w:sz w:val="24"/>
          <w:highlight w:val="none"/>
          <w14:textFill>
            <w14:solidFill>
              <w14:schemeClr w14:val="tx1"/>
            </w14:solidFill>
          </w14:textFill>
        </w:rPr>
        <w:t>（</w:t>
      </w:r>
      <w:r>
        <w:rPr>
          <w:rFonts w:hint="default" w:ascii="宋体" w:hAnsi="宋体"/>
          <w:color w:val="000000" w:themeColor="text1"/>
          <w:sz w:val="24"/>
          <w:highlight w:val="none"/>
          <w:lang w:eastAsia="zh-CN"/>
          <w14:textFill>
            <w14:solidFill>
              <w14:schemeClr w14:val="tx1"/>
            </w14:solidFill>
          </w14:textFill>
        </w:rPr>
        <w:t>户名：</w:t>
      </w:r>
      <w:r>
        <w:rPr>
          <w:rFonts w:hint="eastAsia" w:ascii="宋体" w:hAnsi="宋体"/>
          <w:color w:val="000000" w:themeColor="text1"/>
          <w:sz w:val="24"/>
          <w:highlight w:val="none"/>
          <w:lang w:eastAsia="zh-CN"/>
          <w14:textFill>
            <w14:solidFill>
              <w14:schemeClr w14:val="tx1"/>
            </w14:solidFill>
          </w14:textFill>
        </w:rPr>
        <w:t>余姚市财政局资产托管中心</w:t>
      </w:r>
      <w:r>
        <w:rPr>
          <w:rFonts w:hint="default" w:ascii="宋体" w:hAnsi="宋体" w:eastAsia="宋体" w:cs="宋体"/>
          <w:color w:val="000000" w:themeColor="text1"/>
          <w:kern w:val="0"/>
          <w:sz w:val="24"/>
          <w:highlight w:val="none"/>
          <w:lang w:eastAsia="zh-CN"/>
          <w14:textFill>
            <w14:solidFill>
              <w14:schemeClr w14:val="tx1"/>
            </w14:solidFill>
          </w14:textFill>
        </w:rPr>
        <w:t>；开户银行：中信银行宁波余姚支行；账号：8114701014100089760）</w:t>
      </w:r>
      <w:r>
        <w:rPr>
          <w:rFonts w:hint="default" w:ascii="宋体" w:hAnsi="宋体" w:eastAsia="宋体" w:cs="宋体"/>
          <w:color w:val="000000" w:themeColor="text1"/>
          <w:kern w:val="0"/>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买受佣金</w:t>
      </w:r>
      <w:r>
        <w:rPr>
          <w:rFonts w:hint="eastAsia"/>
          <w:b/>
          <w:color w:val="000000" w:themeColor="text1"/>
          <w:sz w:val="24"/>
          <w14:textFill>
            <w14:solidFill>
              <w14:schemeClr w14:val="tx1"/>
            </w14:solidFill>
          </w14:textFill>
        </w:rPr>
        <w:t>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t>拍卖人出具买受佣金发票，</w:t>
      </w:r>
      <w:r>
        <w:rPr>
          <w:rFonts w:hint="eastAsia" w:ascii="宋体" w:hAnsi="宋体" w:cs="宋体"/>
          <w:color w:val="000000" w:themeColor="text1"/>
          <w:kern w:val="0"/>
          <w:sz w:val="24"/>
          <w:highlight w:val="none"/>
          <w14:textFill>
            <w14:solidFill>
              <w14:schemeClr w14:val="tx1"/>
            </w14:solidFill>
          </w14:textFill>
        </w:rPr>
        <w:t>租金发票由委托人提供。</w:t>
      </w:r>
      <w:bookmarkEnd w:id="1"/>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第十三条</w:t>
      </w:r>
      <w:r>
        <w:rPr>
          <w:rFonts w:hint="eastAsia" w:ascii="宋体" w:hAnsi="宋体"/>
          <w:b/>
          <w:color w:val="000000" w:themeColor="text1"/>
          <w:sz w:val="24"/>
          <w:highlight w:val="none"/>
          <w:lang w:val="en-US" w:eastAsia="zh-CN"/>
          <w14:textFill>
            <w14:solidFill>
              <w14:schemeClr w14:val="tx1"/>
            </w14:solidFill>
          </w14:textFill>
        </w:rPr>
        <w:t xml:space="preserve">  违约责任：</w:t>
      </w:r>
      <w:r>
        <w:rPr>
          <w:rFonts w:hint="eastAsia" w:ascii="宋体" w:hAnsi="宋体"/>
          <w:b/>
          <w:color w:val="000000" w:themeColor="text1"/>
          <w:sz w:val="24"/>
          <w:highlight w:val="none"/>
          <w14:textFill>
            <w14:solidFill>
              <w14:schemeClr w14:val="tx1"/>
            </w14:solidFill>
          </w14:textFill>
        </w:rPr>
        <w:t>因买受人存在未按约定签订《拍卖成交确认</w:t>
      </w:r>
      <w:r>
        <w:rPr>
          <w:rFonts w:hint="eastAsia" w:ascii="宋体" w:hAnsi="宋体"/>
          <w:b/>
          <w:color w:val="000000" w:themeColor="text1"/>
          <w:sz w:val="24"/>
          <w14:textFill>
            <w14:solidFill>
              <w14:schemeClr w14:val="tx1"/>
            </w14:solidFill>
          </w14:textFill>
        </w:rPr>
        <w:t>书》等拍卖文件或《</w:t>
      </w:r>
      <w:r>
        <w:rPr>
          <w:rFonts w:hint="eastAsia" w:ascii="宋体" w:hAnsi="宋体"/>
          <w:b/>
          <w:color w:val="000000" w:themeColor="text1"/>
          <w:sz w:val="24"/>
          <w:lang w:eastAsia="zh-CN"/>
          <w14:textFill>
            <w14:solidFill>
              <w14:schemeClr w14:val="tx1"/>
            </w14:solidFill>
          </w14:textFill>
        </w:rPr>
        <w:t>房屋</w:t>
      </w:r>
      <w:r>
        <w:rPr>
          <w:rFonts w:hint="eastAsia" w:ascii="宋体" w:hAnsi="宋体"/>
          <w:b/>
          <w:color w:val="000000" w:themeColor="text1"/>
          <w:sz w:val="24"/>
          <w14:textFill>
            <w14:solidFill>
              <w14:schemeClr w14:val="tx1"/>
            </w14:solidFill>
          </w14:textFill>
        </w:rPr>
        <w:t>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四</w:t>
      </w:r>
      <w:r>
        <w:rPr>
          <w:rFonts w:hint="eastAsia" w:ascii="宋体" w:hAnsi="宋体"/>
          <w:b/>
          <w:color w:val="000000" w:themeColor="text1"/>
          <w:sz w:val="24"/>
          <w14:textFill>
            <w14:solidFill>
              <w14:schemeClr w14:val="tx1"/>
            </w14:solidFill>
          </w14:textFill>
        </w:rPr>
        <w:t>条  标的物交付：</w:t>
      </w:r>
      <w:r>
        <w:rPr>
          <w:rFonts w:hint="eastAsia" w:ascii="宋体" w:hAnsi="宋体"/>
          <w:color w:val="000000" w:themeColor="text1"/>
          <w:sz w:val="24"/>
          <w14:textFill>
            <w14:solidFill>
              <w14:schemeClr w14:val="tx1"/>
            </w14:solidFill>
          </w14:textFill>
        </w:rPr>
        <w:t>签订《</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w:t>
      </w:r>
      <w:r>
        <w:rPr>
          <w:rFonts w:hint="eastAsia" w:ascii="宋体" w:hAnsi="宋体" w:cs="宋体"/>
          <w:color w:val="000000" w:themeColor="text1"/>
          <w:kern w:val="0"/>
          <w:sz w:val="24"/>
          <w:lang w:eastAsia="zh-CN"/>
          <w14:textFill>
            <w14:solidFill>
              <w14:schemeClr w14:val="tx1"/>
            </w14:solidFill>
          </w14:textFill>
        </w:rPr>
        <w:t>房屋</w:t>
      </w:r>
      <w:r>
        <w:rPr>
          <w:rFonts w:hint="eastAsia" w:ascii="宋体" w:hAnsi="宋体" w:cs="宋体"/>
          <w:color w:val="000000" w:themeColor="text1"/>
          <w:kern w:val="0"/>
          <w:sz w:val="24"/>
          <w14:textFill>
            <w14:solidFill>
              <w14:schemeClr w14:val="tx1"/>
            </w14:solidFill>
          </w14:textFill>
        </w:rPr>
        <w:t>租赁合同》，造成的损失由买受人赔偿。</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hint="eastAsia"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48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日</w:t>
      </w:r>
    </w:p>
    <w:p/>
    <w:p/>
    <w:p>
      <w:pPr>
        <w:rPr>
          <w:rFonts w:hint="eastAsia"/>
          <w:sz w:val="24"/>
          <w:szCs w:val="24"/>
          <w:lang w:val="en-US" w:eastAsia="zh-CN"/>
        </w:rPr>
      </w:pPr>
    </w:p>
    <w:p>
      <w:pPr>
        <w:rPr>
          <w:rFonts w:hint="eastAsia"/>
          <w:sz w:val="24"/>
          <w:szCs w:val="24"/>
          <w:lang w:val="en-US" w:eastAsia="zh-CN"/>
        </w:rPr>
      </w:pPr>
    </w:p>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附件：《房屋租赁合同（样本）》</w:t>
      </w: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bookmarkStart w:id="2" w:name="_GoBack"/>
      <w:bookmarkEnd w:id="2"/>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313" w:afterLines="100" w:line="580" w:lineRule="exact"/>
        <w:jc w:val="center"/>
        <w:textAlignment w:val="auto"/>
        <w:rPr>
          <w:rFonts w:hint="eastAsia" w:ascii="仿宋_GB2312" w:hAnsi="宋体" w:eastAsia="仿宋_GB2312"/>
          <w:b/>
          <w:color w:val="000000"/>
          <w:sz w:val="44"/>
          <w:szCs w:val="44"/>
        </w:rPr>
      </w:pPr>
      <w:r>
        <w:rPr>
          <w:rFonts w:hint="eastAsia" w:ascii="仿宋_GB2312" w:hAnsi="宋体" w:eastAsia="仿宋_GB2312"/>
          <w:b/>
          <w:color w:val="000000"/>
          <w:sz w:val="44"/>
          <w:szCs w:val="44"/>
        </w:rPr>
        <w:t>房屋租赁合同（样本）</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出</w:t>
      </w:r>
      <w:r>
        <w:rPr>
          <w:rFonts w:hint="eastAsia" w:ascii="仿宋_GB2312" w:hAnsi="宋体" w:eastAsia="仿宋_GB2312" w:cs="Times New Roman"/>
          <w:color w:val="000000"/>
          <w:sz w:val="28"/>
          <w:szCs w:val="28"/>
        </w:rPr>
        <w:t>租人：</w:t>
      </w:r>
      <w:r>
        <w:rPr>
          <w:rFonts w:hint="eastAsia" w:ascii="仿宋_GB2312" w:hAnsi="宋体" w:eastAsia="仿宋_GB2312" w:cs="Times New Roman"/>
          <w:color w:val="000000"/>
          <w:sz w:val="28"/>
          <w:szCs w:val="28"/>
          <w:lang w:eastAsia="zh-CN"/>
        </w:rPr>
        <w:t>余姚市财政局资产托管中心</w:t>
      </w:r>
      <w:r>
        <w:rPr>
          <w:rFonts w:hint="eastAsia" w:ascii="仿宋_GB2312" w:hAnsi="宋体" w:eastAsia="仿宋_GB2312"/>
          <w:color w:val="000000"/>
          <w:sz w:val="28"/>
          <w:szCs w:val="28"/>
        </w:rPr>
        <w:t xml:space="preserve">              （以下简称甲方）</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承租人：                                       （以下简称乙方）</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根据《中华人民共和国民法典》、《中华人民共和国</w:t>
      </w:r>
      <w:r>
        <w:rPr>
          <w:rFonts w:hint="eastAsia" w:ascii="仿宋_GB2312" w:hAnsi="宋体" w:eastAsia="仿宋_GB2312"/>
          <w:color w:val="000000"/>
          <w:sz w:val="28"/>
          <w:szCs w:val="28"/>
          <w:lang w:eastAsia="zh-CN"/>
        </w:rPr>
        <w:t>城市</w:t>
      </w:r>
      <w:r>
        <w:rPr>
          <w:rFonts w:hint="eastAsia" w:ascii="仿宋_GB2312" w:hAnsi="宋体" w:eastAsia="仿宋_GB2312"/>
          <w:color w:val="000000"/>
          <w:sz w:val="28"/>
          <w:szCs w:val="28"/>
        </w:rPr>
        <w:t>房地产管理法》等法律、法规规定，甲、乙双方在自愿、公平和诚实信用的基础上，就房屋租赁事宜，经协商一致，订立本合同。</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第一条  标的基本情况及用途</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（一）通过公开拍租，甲方同意将位于</w:t>
      </w:r>
      <w:r>
        <w:rPr>
          <w:rFonts w:hint="eastAsia" w:ascii="仿宋_GB2312" w:hAnsi="仿宋" w:eastAsia="仿宋_GB2312" w:cs="仿宋"/>
          <w:color w:val="000000"/>
          <w:kern w:val="0"/>
          <w:sz w:val="28"/>
          <w:szCs w:val="28"/>
          <w:u w:val="single"/>
        </w:rPr>
        <w:t xml:space="preserve">                 </w:t>
      </w:r>
      <w:r>
        <w:rPr>
          <w:rFonts w:hint="eastAsia" w:ascii="仿宋_GB2312" w:hAnsi="宋体" w:eastAsia="仿宋_GB2312"/>
          <w:color w:val="000000"/>
          <w:sz w:val="28"/>
          <w:szCs w:val="28"/>
        </w:rPr>
        <w:t>（以下简称“标的”）出租给乙方使用。出租标的面积：约</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平方米</w:t>
      </w:r>
      <w:r>
        <w:rPr>
          <w:rFonts w:hint="eastAsia" w:ascii="仿宋_GB2312" w:hAnsi="宋体" w:eastAsia="仿宋_GB2312"/>
          <w:color w:val="000000"/>
          <w:sz w:val="28"/>
          <w:szCs w:val="28"/>
          <w:lang w:eastAsia="zh-CN"/>
        </w:rPr>
        <w:t>，证载用途：</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（二）乙方租赁标的作为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用途使用（必须符合法律、法规等相关规定，且不得从事影响周边环境及危害标的安全的经营活动，并保证在租赁期间严格遵守国家和甲方有关标的使用的规定）。</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（三）甲方已告知乙方该标的设定抵押的情况：</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。租赁期间，甲方有权将该标的设定或再次设定为抵押物，乙方应予以配合。</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按标的现状出租，本合同签订时，乙方已到现场查看了解并同意按标的现状承租。现有装修、附属设施、设备状况的有关事宜，作为甲方向乙方交付标的和本合同终止时乙方向甲方返还标的的验收依据。</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第二条　租赁期限</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（一）乙方租用标的的期限为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年，即自</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日至</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日止。</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第三条　租金、租金支付时间及方式</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w:t>
      </w:r>
      <w:r>
        <w:rPr>
          <w:rFonts w:hint="eastAsia" w:ascii="仿宋_GB2312" w:hAnsi="宋体" w:eastAsia="仿宋_GB2312"/>
          <w:b/>
          <w:color w:val="000000"/>
          <w:sz w:val="28"/>
          <w:szCs w:val="28"/>
        </w:rPr>
        <w:t>租金：</w:t>
      </w:r>
      <w:r>
        <w:rPr>
          <w:rFonts w:hint="eastAsia" w:ascii="仿宋_GB2312" w:hAnsi="宋体" w:eastAsia="仿宋_GB2312"/>
          <w:color w:val="000000"/>
          <w:sz w:val="28"/>
          <w:szCs w:val="28"/>
        </w:rPr>
        <w:t>在本合同租期内，该标的年度租金为人民币</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元/年（大写：</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w:t>
      </w:r>
      <w:r>
        <w:rPr>
          <w:rFonts w:hint="eastAsia" w:ascii="仿宋_GB2312" w:hAnsi="宋体" w:eastAsia="仿宋_GB2312"/>
          <w:b/>
          <w:color w:val="000000"/>
          <w:sz w:val="28"/>
          <w:szCs w:val="28"/>
        </w:rPr>
        <w:t>租金支付时间</w:t>
      </w:r>
      <w:r>
        <w:rPr>
          <w:rFonts w:hint="eastAsia" w:ascii="仿宋_GB2312" w:hAnsi="宋体" w:eastAsia="仿宋_GB2312"/>
          <w:color w:val="000000"/>
          <w:sz w:val="28"/>
          <w:szCs w:val="28"/>
        </w:rPr>
        <w:t>：租金实行按年支付，先付后用的方式。第</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年租金已在本合同签订前付清，第</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 xml:space="preserve">年租金在第一年度到期前 </w:t>
      </w:r>
      <w:r>
        <w:rPr>
          <w:rFonts w:hint="eastAsia" w:ascii="仿宋_GB2312" w:hAnsi="宋体" w:eastAsia="仿宋_GB2312"/>
          <w:color w:val="000000"/>
          <w:sz w:val="28"/>
          <w:szCs w:val="28"/>
          <w:lang w:val="en-US" w:eastAsia="zh-CN"/>
        </w:rPr>
        <w:t>1个月</w:t>
      </w:r>
      <w:r>
        <w:rPr>
          <w:rFonts w:hint="eastAsia" w:ascii="仿宋_GB2312" w:hAnsi="宋体" w:eastAsia="仿宋_GB2312"/>
          <w:color w:val="000000"/>
          <w:sz w:val="28"/>
          <w:szCs w:val="28"/>
        </w:rPr>
        <w:t>内通过乙方账户缴纳至甲方账户，以此类推。</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收款单位：</w:t>
      </w:r>
      <w:r>
        <w:rPr>
          <w:rFonts w:hint="eastAsia" w:ascii="仿宋_GB2312" w:hAnsi="宋体" w:eastAsia="仿宋_GB2312" w:cs="Times New Roman"/>
          <w:color w:val="000000"/>
          <w:sz w:val="28"/>
          <w:szCs w:val="28"/>
          <w:lang w:eastAsia="zh-CN"/>
        </w:rPr>
        <w:t>余姚市财政局资产托管中心</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开户</w:t>
      </w:r>
      <w:r>
        <w:rPr>
          <w:rFonts w:hint="eastAsia" w:ascii="仿宋_GB2312" w:hAnsi="宋体" w:eastAsia="仿宋_GB2312" w:cs="Times New Roman"/>
          <w:color w:val="000000"/>
          <w:sz w:val="28"/>
          <w:szCs w:val="28"/>
        </w:rPr>
        <w:t>银行：</w:t>
      </w:r>
      <w:r>
        <w:rPr>
          <w:rFonts w:hint="eastAsia" w:ascii="仿宋_GB2312" w:hAnsi="宋体" w:eastAsia="仿宋_GB2312" w:cs="Times New Roman"/>
          <w:color w:val="000000"/>
          <w:sz w:val="28"/>
          <w:szCs w:val="28"/>
          <w:lang w:val="en-US" w:eastAsia="zh-CN"/>
        </w:rPr>
        <w:t>中信银行宁波余姚支行</w:t>
      </w:r>
      <w:r>
        <w:rPr>
          <w:rFonts w:hint="eastAsia" w:ascii="仿宋_GB2312" w:hAnsi="宋体" w:eastAsia="仿宋_GB2312" w:cs="Times New Roman"/>
          <w:color w:val="000000"/>
          <w:sz w:val="28"/>
          <w:szCs w:val="28"/>
        </w:rPr>
        <w:t xml:space="preserve">                 </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s="Times New Roman"/>
          <w:color w:val="000000"/>
          <w:sz w:val="28"/>
          <w:szCs w:val="28"/>
        </w:rPr>
        <w:t xml:space="preserve">帐 </w:t>
      </w:r>
      <w:r>
        <w:rPr>
          <w:rFonts w:hint="eastAsia" w:ascii="仿宋_GB2312" w:hAnsi="宋体" w:eastAsia="仿宋_GB2312" w:cs="Times New Roman"/>
          <w:color w:val="000000"/>
          <w:sz w:val="28"/>
          <w:szCs w:val="28"/>
          <w:lang w:val="en-US" w:eastAsia="zh-CN"/>
        </w:rPr>
        <w:t xml:space="preserve">   </w:t>
      </w:r>
      <w:r>
        <w:rPr>
          <w:rFonts w:hint="eastAsia" w:ascii="仿宋_GB2312" w:hAnsi="宋体" w:eastAsia="仿宋_GB2312" w:cs="Times New Roman"/>
          <w:color w:val="000000"/>
          <w:sz w:val="28"/>
          <w:szCs w:val="28"/>
        </w:rPr>
        <w:t>号：</w:t>
      </w:r>
      <w:r>
        <w:rPr>
          <w:rFonts w:hint="eastAsia" w:ascii="仿宋_GB2312" w:hAnsi="宋体" w:eastAsia="仿宋_GB2312" w:cs="Times New Roman"/>
          <w:color w:val="000000"/>
          <w:sz w:val="28"/>
          <w:szCs w:val="28"/>
          <w:lang w:val="en-US" w:eastAsia="zh-CN"/>
        </w:rPr>
        <w:t>8114701014100089760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b/>
          <w:color w:val="000000"/>
          <w:sz w:val="28"/>
          <w:szCs w:val="28"/>
        </w:rPr>
        <w:t>租金支付方式：</w:t>
      </w:r>
      <w:r>
        <w:rPr>
          <w:rFonts w:hint="eastAsia" w:ascii="仿宋_GB2312" w:hAnsi="宋体" w:eastAsia="仿宋_GB2312"/>
          <w:color w:val="000000"/>
          <w:sz w:val="28"/>
          <w:szCs w:val="28"/>
        </w:rPr>
        <w:t>转账方式。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（四）甲方收取租金后，开具发票给乙方。</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第四条　履约保证金及其他费用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（一）签订本合同时由乙方向甲方交纳履约保证金:</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元。履约保证金收取后，甲方应向乙方开具收款凭证。待租赁期满或合同解除时</w:t>
      </w:r>
      <w:r>
        <w:rPr>
          <w:rFonts w:hint="eastAsia" w:ascii="仿宋_GB2312" w:hAnsi="宋体" w:eastAsia="仿宋_GB2312" w:cs="宋体"/>
          <w:color w:val="000000"/>
          <w:kern w:val="0"/>
          <w:sz w:val="28"/>
          <w:szCs w:val="28"/>
        </w:rPr>
        <w:t>，且乙方</w:t>
      </w:r>
      <w:r>
        <w:rPr>
          <w:rFonts w:hint="eastAsia" w:ascii="仿宋_GB2312" w:hAnsi="宋体" w:eastAsia="仿宋_GB2312"/>
          <w:color w:val="000000"/>
          <w:sz w:val="28"/>
          <w:szCs w:val="28"/>
        </w:rPr>
        <w:t>结清水、电、气、</w:t>
      </w:r>
      <w:r>
        <w:rPr>
          <w:rFonts w:hint="eastAsia" w:ascii="仿宋_GB2312" w:hAnsi="宋体" w:eastAsia="仿宋_GB2312" w:cs="宋体"/>
          <w:color w:val="000000"/>
          <w:kern w:val="0"/>
          <w:sz w:val="28"/>
          <w:szCs w:val="28"/>
        </w:rPr>
        <w:t>物业管理费</w:t>
      </w:r>
      <w:r>
        <w:rPr>
          <w:rFonts w:hint="eastAsia" w:ascii="仿宋_GB2312" w:hAnsi="宋体" w:eastAsia="仿宋_GB2312" w:cs="宋体"/>
          <w:color w:val="000000"/>
          <w:kern w:val="0"/>
          <w:sz w:val="28"/>
          <w:szCs w:val="28"/>
          <w:lang w:eastAsia="zh-CN"/>
        </w:rPr>
        <w:t>、土地及房产使用税</w:t>
      </w:r>
      <w:r>
        <w:rPr>
          <w:rFonts w:hint="eastAsia" w:ascii="仿宋_GB2312" w:hAnsi="宋体" w:eastAsia="仿宋_GB2312"/>
          <w:color w:val="000000"/>
          <w:sz w:val="28"/>
          <w:szCs w:val="28"/>
        </w:rPr>
        <w:t>等租赁期间费用，交还钥匙，并在工商登记注</w:t>
      </w:r>
      <w:r>
        <w:rPr>
          <w:rFonts w:hint="eastAsia" w:ascii="仿宋_GB2312" w:hAnsi="宋体" w:eastAsia="仿宋_GB2312" w:cs="Times New Roman"/>
          <w:color w:val="000000"/>
          <w:sz w:val="28"/>
          <w:szCs w:val="28"/>
        </w:rPr>
        <w:t>销或变更经营地后，由甲方一次性退还履约保证金（按交款当日的银行同期活期存款利率计息）。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（二）如遇乙方拖欠标的租金、水电费及发生其他违约情形时，甲方有权从履约保证金中扣除相应费用，如遇履约保证金不足时，乙方应在接甲方通知后在10日内补足。</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（三）其他费用：甲、乙双方约定，使用租赁标的期间所发生的费用（包括但不限于水 、电 、煤气 、通讯 、设备、物业管理费、垃圾搬运费</w:t>
      </w:r>
      <w:r>
        <w:rPr>
          <w:rFonts w:hint="eastAsia" w:ascii="仿宋_GB2312" w:hAnsi="宋体" w:eastAsia="仿宋_GB2312"/>
          <w:color w:val="000000"/>
          <w:sz w:val="28"/>
          <w:szCs w:val="28"/>
          <w:lang w:eastAsia="zh-CN"/>
        </w:rPr>
        <w:t>、</w:t>
      </w:r>
      <w:r>
        <w:rPr>
          <w:rFonts w:hint="eastAsia" w:ascii="仿宋_GB2312" w:hAnsi="宋体" w:eastAsia="仿宋_GB2312" w:cs="宋体"/>
          <w:color w:val="000000"/>
          <w:kern w:val="0"/>
          <w:sz w:val="28"/>
          <w:szCs w:val="28"/>
          <w:lang w:eastAsia="zh-CN"/>
        </w:rPr>
        <w:t>土地及房产使用税</w:t>
      </w:r>
      <w:r>
        <w:rPr>
          <w:rFonts w:hint="eastAsia" w:ascii="仿宋_GB2312" w:hAnsi="宋体" w:eastAsia="仿宋_GB2312"/>
          <w:color w:val="000000"/>
          <w:sz w:val="28"/>
          <w:szCs w:val="28"/>
        </w:rPr>
        <w:t>等）全部由乙方承担。乙方承担的上述费用，计算或分摊办法、支付方式和时间均按国家规定收费标准支付。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第五条  标的交接、使用及维修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（一）甲方按标的的现状交付给乙方使用，涉及经营的相关证照由乙方自行向有关部门申请办理，涉及的各项税费等由乙方自行承担，与甲方无涉。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（二）乙方负责标的的正常维修和维护，并承担一切费用，但主体结构、屋面及外墙面由甲方负责，乙方发现主体结构、屋面及外墙面需维修时，应及时书面告知甲方，如无告知，甲方不承担任何损失。</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cs="Times New Roman"/>
          <w:color w:val="000000"/>
          <w:sz w:val="28"/>
          <w:szCs w:val="28"/>
        </w:rPr>
        <w:t>乙方应严格按照</w:t>
      </w:r>
      <w:r>
        <w:rPr>
          <w:rFonts w:hint="eastAsia" w:ascii="仿宋_GB2312" w:hAnsi="宋体" w:eastAsia="仿宋_GB2312" w:cs="Times New Roman"/>
          <w:color w:val="000000"/>
          <w:sz w:val="28"/>
          <w:szCs w:val="28"/>
          <w:lang w:val="en-US" w:eastAsia="zh-CN"/>
        </w:rPr>
        <w:t>相关法律法规及相关</w:t>
      </w:r>
      <w:r>
        <w:rPr>
          <w:rFonts w:hint="eastAsia" w:ascii="仿宋_GB2312" w:hAnsi="宋体" w:eastAsia="仿宋_GB2312" w:cs="Times New Roman"/>
          <w:color w:val="000000"/>
          <w:sz w:val="28"/>
          <w:szCs w:val="28"/>
        </w:rPr>
        <w:t>管理部门要求做好</w:t>
      </w:r>
      <w:r>
        <w:rPr>
          <w:rFonts w:hint="eastAsia" w:ascii="仿宋_GB2312" w:hAnsi="宋体" w:eastAsia="仿宋_GB2312" w:cs="Times New Roman"/>
          <w:color w:val="000000"/>
          <w:sz w:val="28"/>
          <w:szCs w:val="28"/>
          <w:lang w:val="en-US" w:eastAsia="zh-CN"/>
        </w:rPr>
        <w:t>消防</w:t>
      </w:r>
      <w:r>
        <w:rPr>
          <w:rFonts w:hint="eastAsia" w:ascii="仿宋_GB2312" w:hAnsi="宋体" w:eastAsia="仿宋_GB2312" w:cs="Times New Roman"/>
          <w:color w:val="000000"/>
          <w:sz w:val="28"/>
          <w:szCs w:val="28"/>
        </w:rPr>
        <w:t>安全、</w:t>
      </w:r>
      <w:r>
        <w:rPr>
          <w:rFonts w:hint="eastAsia" w:ascii="仿宋_GB2312" w:hAnsi="宋体" w:eastAsia="仿宋_GB2312" w:cs="Times New Roman"/>
          <w:color w:val="000000"/>
          <w:sz w:val="28"/>
          <w:szCs w:val="28"/>
          <w:lang w:val="en-US" w:eastAsia="zh-CN"/>
        </w:rPr>
        <w:t>电气安全、</w:t>
      </w:r>
      <w:r>
        <w:rPr>
          <w:rFonts w:hint="eastAsia" w:ascii="仿宋_GB2312" w:hAnsi="宋体" w:eastAsia="仿宋_GB2312" w:cs="Times New Roman"/>
          <w:color w:val="000000"/>
          <w:sz w:val="28"/>
          <w:szCs w:val="28"/>
        </w:rPr>
        <w:t>环保</w:t>
      </w:r>
      <w:r>
        <w:rPr>
          <w:rFonts w:hint="eastAsia" w:ascii="仿宋_GB2312" w:hAnsi="宋体" w:eastAsia="仿宋_GB2312" w:cs="Times New Roman"/>
          <w:color w:val="000000"/>
          <w:sz w:val="28"/>
          <w:szCs w:val="28"/>
          <w:lang w:val="en-US" w:eastAsia="zh-CN"/>
        </w:rPr>
        <w:t>安全</w:t>
      </w:r>
      <w:r>
        <w:rPr>
          <w:rFonts w:hint="eastAsia" w:ascii="仿宋_GB2312" w:hAnsi="宋体" w:eastAsia="仿宋_GB2312" w:cs="Times New Roman"/>
          <w:color w:val="000000"/>
          <w:sz w:val="28"/>
          <w:szCs w:val="28"/>
        </w:rPr>
        <w:t>等相关工作，因</w:t>
      </w:r>
      <w:r>
        <w:rPr>
          <w:rFonts w:hint="eastAsia" w:ascii="仿宋_GB2312" w:hAnsi="宋体" w:eastAsia="仿宋_GB2312" w:cs="Times New Roman"/>
          <w:color w:val="000000"/>
          <w:sz w:val="28"/>
          <w:szCs w:val="28"/>
          <w:lang w:val="en-US" w:eastAsia="zh-CN"/>
        </w:rPr>
        <w:t>设备设施配置不到位、管理</w:t>
      </w:r>
      <w:r>
        <w:rPr>
          <w:rFonts w:hint="eastAsia" w:ascii="仿宋_GB2312" w:hAnsi="宋体" w:eastAsia="仿宋_GB2312" w:cs="Times New Roman"/>
          <w:color w:val="000000"/>
          <w:sz w:val="28"/>
          <w:szCs w:val="28"/>
        </w:rPr>
        <w:t>工作措施不到位而</w:t>
      </w:r>
      <w:r>
        <w:rPr>
          <w:rFonts w:hint="eastAsia" w:ascii="仿宋_GB2312" w:hAnsi="宋体" w:eastAsia="仿宋_GB2312" w:cs="Times New Roman"/>
          <w:color w:val="000000"/>
          <w:sz w:val="28"/>
          <w:szCs w:val="28"/>
          <w:lang w:val="en-US" w:eastAsia="zh-CN"/>
        </w:rPr>
        <w:t>发</w:t>
      </w:r>
      <w:r>
        <w:rPr>
          <w:rFonts w:hint="eastAsia" w:ascii="仿宋_GB2312" w:hAnsi="宋体" w:eastAsia="仿宋_GB2312" w:cs="Times New Roman"/>
          <w:color w:val="000000"/>
          <w:sz w:val="28"/>
          <w:szCs w:val="28"/>
        </w:rPr>
        <w:t>生</w:t>
      </w:r>
      <w:r>
        <w:rPr>
          <w:rFonts w:hint="eastAsia" w:ascii="仿宋_GB2312" w:hAnsi="宋体" w:eastAsia="仿宋_GB2312" w:cs="Times New Roman"/>
          <w:color w:val="000000"/>
          <w:sz w:val="28"/>
          <w:szCs w:val="28"/>
          <w:lang w:val="en-US" w:eastAsia="zh-CN"/>
        </w:rPr>
        <w:t>安全生产</w:t>
      </w:r>
      <w:r>
        <w:rPr>
          <w:rFonts w:hint="eastAsia" w:ascii="仿宋_GB2312" w:hAnsi="宋体" w:eastAsia="仿宋_GB2312" w:cs="Times New Roman"/>
          <w:color w:val="000000"/>
          <w:sz w:val="28"/>
          <w:szCs w:val="28"/>
        </w:rPr>
        <w:t>责任事故</w:t>
      </w:r>
      <w:r>
        <w:rPr>
          <w:rFonts w:hint="eastAsia" w:ascii="仿宋_GB2312" w:hAnsi="宋体" w:eastAsia="仿宋_GB2312" w:cs="Times New Roman"/>
          <w:color w:val="000000"/>
          <w:sz w:val="28"/>
          <w:szCs w:val="28"/>
          <w:lang w:eastAsia="zh-CN"/>
        </w:rPr>
        <w:t>、</w:t>
      </w:r>
      <w:r>
        <w:rPr>
          <w:rFonts w:hint="eastAsia" w:ascii="仿宋_GB2312" w:hAnsi="宋体" w:eastAsia="仿宋_GB2312" w:cs="Times New Roman"/>
          <w:color w:val="000000"/>
          <w:sz w:val="28"/>
          <w:szCs w:val="28"/>
          <w:lang w:val="en-US" w:eastAsia="zh-CN"/>
        </w:rPr>
        <w:t>火灾事故造成经济</w:t>
      </w:r>
      <w:r>
        <w:rPr>
          <w:rFonts w:hint="eastAsia" w:ascii="仿宋_GB2312" w:hAnsi="宋体" w:eastAsia="仿宋_GB2312" w:cs="Times New Roman"/>
          <w:color w:val="000000"/>
          <w:sz w:val="28"/>
          <w:szCs w:val="28"/>
        </w:rPr>
        <w:t>损失（包括第三方的经济责任）</w:t>
      </w:r>
      <w:r>
        <w:rPr>
          <w:rFonts w:hint="eastAsia" w:ascii="仿宋_GB2312" w:hAnsi="宋体" w:eastAsia="仿宋_GB2312" w:cs="Times New Roman"/>
          <w:color w:val="000000"/>
          <w:sz w:val="28"/>
          <w:szCs w:val="28"/>
          <w:lang w:val="en-US" w:eastAsia="zh-CN"/>
        </w:rPr>
        <w:t>均</w:t>
      </w:r>
      <w:r>
        <w:rPr>
          <w:rFonts w:hint="eastAsia" w:ascii="仿宋_GB2312" w:hAnsi="宋体" w:eastAsia="仿宋_GB2312" w:cs="Times New Roman"/>
          <w:color w:val="000000"/>
          <w:sz w:val="28"/>
          <w:szCs w:val="28"/>
        </w:rPr>
        <w:t>由乙方承担，与甲方无涉。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（四）乙方不得利用标的进行违法活动，积极配合相关部门的检查；乙方须独立承担一切经济及安全法律责任，与甲方无涉。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（六）如乙方需对标的现有配备的水、电设施进行改造、升级、扩容的，由此产生的费用和责任均由乙方承担。本合同终止（或解除），乙方搬离标的时不得拆除前述的水电设施，且甲方不作任何补偿。</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（七）乙方不得超范围安装广告牌（包括店名牌等），否则甲方有权要求乙方整改或者拆除，拆除费用由乙方承担。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default" w:ascii="仿宋_GB2312" w:hAnsi="微软雅黑" w:eastAsia="仿宋_GB2312"/>
          <w:color w:val="000000"/>
          <w:sz w:val="28"/>
          <w:szCs w:val="28"/>
          <w:shd w:val="clear" w:color="auto" w:fill="FFFFFF"/>
          <w:lang w:val="en-US" w:eastAsia="zh-CN"/>
        </w:rPr>
      </w:pPr>
      <w:r>
        <w:rPr>
          <w:rFonts w:hint="eastAsia" w:ascii="仿宋_GB2312" w:hAnsi="宋体" w:eastAsia="仿宋_GB2312"/>
          <w:color w:val="000000"/>
          <w:sz w:val="28"/>
          <w:szCs w:val="28"/>
        </w:rPr>
        <w:t xml:space="preserve">   （八）乙方在租赁期间</w:t>
      </w:r>
      <w:r>
        <w:rPr>
          <w:rFonts w:hint="eastAsia" w:ascii="仿宋_GB2312" w:hAnsi="微软雅黑" w:eastAsia="仿宋_GB2312"/>
          <w:color w:val="000000"/>
          <w:sz w:val="28"/>
          <w:szCs w:val="28"/>
          <w:shd w:val="clear" w:color="auto" w:fill="FFFFFF"/>
        </w:rPr>
        <w:t>无权证构建物，遇政府拆违，必须无条件服从拆除，甲方不作任何补偿。</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第六条  转让、转租、转借及分租</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 xml:space="preserve">  （一）在租赁期内，甲方有权自行出售标的，但应提前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个月书面通知乙方，乙方在同等条件下有优先购买权；乙方收到通知后</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（二）标的未经甲方同意，乙方不得擅自将标的转租、转借及分租。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5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第七条  解除本合同的条件及违约责任</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（一）有下列情形之一，甲方有权解除本合同：</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1、乙方未按本合同约定期限及时、足额支付租金以及其他相关费用逾期满30日的。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2、乙方未按本合同约定补足履约保证金逾期满30日的。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3、乙方擅自转租、转借及分租的。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4、乙方利用标的进行非法活动。</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5、乙方不承担维修和维护责任致使标的严重损坏，或经甲方代为维修后，拒不承担维修费用的。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7、乙方在标的内任意改变主体结构、搭建固定建筑物和构筑物、未经甲方书面同意对标的外立面和内部装修改造的。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8、乙方违反本合同第八条第（二）约定，致使甲方工作人员被追究刑事责任的。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9、乙方违反本合同第一条第（三）约定，不配合甲方办理抵押手续的。</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10、乙方出现其他违约事项，经甲方多次催告后仍拒不改正的。</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（二）有下列情形之一，乙方有权解除本合同：</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1、甲方迟延交付标的</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个月及以上的。</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2、甲方违反本租赁合同约定，使乙方无法按约定用途使用标的的。</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乙方因上述情形解除合同的，应书面通知甲方。已占用标的的，应及时搬离。</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（三）特殊情况下解除本合同：</w:t>
      </w:r>
    </w:p>
    <w:p>
      <w:pPr>
        <w:keepNext w:val="0"/>
        <w:keepLines w:val="0"/>
        <w:pageBreakBefore w:val="0"/>
        <w:widowControl w:val="0"/>
        <w:kinsoku/>
        <w:wordWrap/>
        <w:overflowPunct/>
        <w:topLinePunct w:val="0"/>
        <w:autoSpaceDE/>
        <w:autoSpaceDN/>
        <w:bidi w:val="0"/>
        <w:adjustRightInd/>
        <w:snapToGrid/>
        <w:spacing w:line="45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1、租赁期间，如遇政府征收（收购）拆迁改造和城市建设施工或城市基础设施改造施工等，则须提前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个月书面通知乙方，乙方应无条件服从并及时归还标的，甲方不承担违约责任和任何形式的补偿。租金按照实际使用时间计算，多退少补，履约保证金予以返还。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如遇政府征收（收购）拆迁改造和城市建设施工或城市基础设施改造施工等其他所有拆迁政府补偿费用归甲方所有，但乙方自行装修和添置的设施设备政府补偿归乙方所有,并且甲方不作任何补偿。</w:t>
      </w:r>
    </w:p>
    <w:p>
      <w:pPr>
        <w:keepNext w:val="0"/>
        <w:keepLines w:val="0"/>
        <w:pageBreakBefore w:val="0"/>
        <w:widowControl w:val="0"/>
        <w:kinsoku/>
        <w:wordWrap/>
        <w:overflowPunct/>
        <w:topLinePunct w:val="0"/>
        <w:autoSpaceDE/>
        <w:autoSpaceDN/>
        <w:bidi w:val="0"/>
        <w:adjustRightInd/>
        <w:snapToGrid/>
        <w:spacing w:line="45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2、如乙方要求进行退租的，则须提前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个月书面通知甲方，经甲方同意后，方可办理退租手续；租期不足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3、因不可抗力原因致使本合同不能继续履行或造成的损失，任何一方均可提前解除本合同，且双方互不承担责任。租金按照实际使用时间计算，多退少补，履约保证金予以返还。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4、甲方将整体产权转让时或收回自用的，乙方应无条件服从并及时归还标的，甲方不承担违约责任和任何形式的补偿。</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（四）甲方的违约责任：</w:t>
      </w:r>
    </w:p>
    <w:p>
      <w:pPr>
        <w:keepNext w:val="0"/>
        <w:keepLines w:val="0"/>
        <w:pageBreakBefore w:val="0"/>
        <w:widowControl w:val="0"/>
        <w:kinsoku/>
        <w:wordWrap/>
        <w:overflowPunct/>
        <w:topLinePunct w:val="0"/>
        <w:autoSpaceDE/>
        <w:autoSpaceDN/>
        <w:bidi w:val="0"/>
        <w:adjustRightInd/>
        <w:snapToGrid/>
        <w:spacing w:line="45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1、甲方逾期交付标的的，应向乙方支付违约金，违约金每日按年租金额的万分之五计算。</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2、因甲方原因致使乙方解除本合同的，租金按照实际使用时间计算，多退少补，履约保证金予以返还并向乙方支付违约金，违约金按解除本合同时的年租金额的20%计算。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（五）乙方的违约责任：</w:t>
      </w:r>
    </w:p>
    <w:p>
      <w:pPr>
        <w:keepNext w:val="0"/>
        <w:keepLines w:val="0"/>
        <w:pageBreakBefore w:val="0"/>
        <w:widowControl w:val="0"/>
        <w:kinsoku/>
        <w:wordWrap/>
        <w:overflowPunct/>
        <w:topLinePunct w:val="0"/>
        <w:autoSpaceDE/>
        <w:autoSpaceDN/>
        <w:bidi w:val="0"/>
        <w:adjustRightInd/>
        <w:snapToGrid/>
        <w:spacing w:line="420" w:lineRule="exact"/>
        <w:ind w:firstLine="280" w:firstLineChars="100"/>
        <w:textAlignment w:val="auto"/>
        <w:rPr>
          <w:rFonts w:hint="eastAsia" w:ascii="仿宋_GB2312" w:hAnsi="宋体" w:eastAsia="仿宋_GB2312"/>
          <w:color w:val="000000"/>
          <w:sz w:val="28"/>
          <w:szCs w:val="28"/>
          <w:u w:val="single"/>
        </w:rPr>
      </w:pPr>
      <w:r>
        <w:rPr>
          <w:rFonts w:hint="eastAsia" w:ascii="仿宋_GB2312" w:hAnsi="宋体" w:eastAsia="仿宋_GB2312"/>
          <w:color w:val="000000"/>
          <w:sz w:val="28"/>
          <w:szCs w:val="28"/>
        </w:rPr>
        <w:t xml:space="preserve">  1、乙方逾期支付租金或补足履约保证金的，应向甲方支付违约金，违约金每日按逾期支付租金额或应补足履约保证金额的万分之五计算。</w:t>
      </w:r>
    </w:p>
    <w:p>
      <w:pPr>
        <w:keepNext w:val="0"/>
        <w:keepLines w:val="0"/>
        <w:pageBreakBefore w:val="0"/>
        <w:widowControl w:val="0"/>
        <w:kinsoku/>
        <w:wordWrap/>
        <w:overflowPunct/>
        <w:topLinePunct w:val="0"/>
        <w:autoSpaceDE/>
        <w:autoSpaceDN/>
        <w:bidi w:val="0"/>
        <w:adjustRightInd/>
        <w:snapToGrid/>
        <w:spacing w:line="42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2、因乙方原因致使甲方解除本合同的，租期不足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个月收取租金，剩余已付租金退还，但履约保证金予不予返还，并向甲方支付违约金，违约金按解除本合同时的年租金额的20%计算。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3、租赁期满或合同解除时，乙方逾期交还标的的，应向甲方支付租赁期届满之年或合同解除之年的年租金标准的支付占用期间使用费，并向甲方支付违约金，违约金为占用期间使用费的</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倍。</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第八条  廉政约定</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（二）承诺内容</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1、合同双方工作人员不得索要或收受对方一切贿赂或行贿对方工作人员。</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2、甲方工作人员不得参与或介绍亲朋参与与乙方有关的经营活动，不得介绍亲朋到乙方工作。</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3、双方不得组织或参加有可能妨碍双方公正公务的宴请及娱乐活动。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4、甲乙双方不得为谋取不正当利益擅自与对方工作人员就租赁关系的各项相关事项进行私下商谈或者达成默契。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（三）违约条款</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1、甲方及其工作人员违反上述规定，依据有关规定给予党纪、政纪或组织处理；涉嫌犯罪的，移交司法机关追究刑事责任。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2、因乙方违反上述约定导致甲方工作人员违反上述规定的，视情节轻重，甲方扣除乙方10%—50%的履约保证金。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第九条　标的返还约定</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1、乙方应在本合同的租期届满或提前解除合同后的10日内返还所租赁标的及其附属设施，</w:t>
      </w:r>
      <w:r>
        <w:rPr>
          <w:rFonts w:hint="eastAsia" w:ascii="仿宋_GB2312" w:hAnsi="宋体" w:eastAsia="仿宋_GB2312" w:cs="宋体"/>
          <w:color w:val="000000"/>
          <w:sz w:val="28"/>
          <w:szCs w:val="28"/>
        </w:rPr>
        <w:t>乙方有权将自行添置的可移动部分各类财产收回</w:t>
      </w:r>
      <w:r>
        <w:rPr>
          <w:rFonts w:hint="eastAsia" w:ascii="仿宋_GB2312" w:hAnsi="宋体" w:eastAsia="仿宋_GB2312" w:cs="宋体"/>
          <w:color w:val="000000"/>
          <w:kern w:val="0"/>
          <w:sz w:val="28"/>
          <w:szCs w:val="28"/>
        </w:rPr>
        <w:t>自行处理，但固定装饰物（指装饰在固定建筑物上，与建筑物不可分离的部分，包括中央空调）所有权归甲方所有，</w:t>
      </w:r>
      <w:r>
        <w:rPr>
          <w:rFonts w:hint="eastAsia" w:ascii="仿宋_GB2312" w:hAnsi="宋体" w:eastAsia="仿宋_GB2312"/>
          <w:color w:val="000000"/>
          <w:sz w:val="28"/>
          <w:szCs w:val="28"/>
        </w:rPr>
        <w:t>乙方</w:t>
      </w:r>
      <w:r>
        <w:rPr>
          <w:rFonts w:hint="eastAsia" w:ascii="仿宋_GB2312" w:hAnsi="宋体" w:eastAsia="仿宋_GB2312" w:cs="宋体"/>
          <w:color w:val="000000"/>
          <w:kern w:val="0"/>
          <w:sz w:val="28"/>
          <w:szCs w:val="28"/>
        </w:rPr>
        <w:t>不得拆除，且甲方不作任何经济补偿。</w:t>
      </w:r>
      <w:r>
        <w:rPr>
          <w:rFonts w:hint="eastAsia" w:ascii="仿宋_GB2312" w:hAnsi="宋体" w:eastAsia="仿宋_GB2312"/>
          <w:color w:val="000000"/>
          <w:sz w:val="28"/>
          <w:szCs w:val="28"/>
        </w:rPr>
        <w:t>超过10日的，甲方有权对所租赁标的及其附属设施自行处理，对逾期未搬的物品，甲方有权以废弃物予以处理。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2、乙方返还所租赁标的及其附属设施应当符合正常使用后的状态。返还时，应经甲方验收签字认可，并相互结清各自应当承担的费用。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第十条  解决争议的方式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合同未尽事宜双方协商解决；协商不成及合同履行过程中发生争议，向甲方所在地人民法院提起诉讼。</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第十一条  其他条款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甲方联系地址：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乙方联系地址：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乙方身份证号：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甲、乙双方如向前述对方联系地址以挂号信等方式邮寄法律文书或通知等，邮件发出后三日不退回即视为法律文书或通知等已送达对方。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本合同一式叁份，经双方签字、盖章后生效。其中：甲方持贰份、乙方持壹份。</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甲方（盖章）：                       乙方（盖章）：</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color w:val="000000"/>
          <w:sz w:val="28"/>
          <w:szCs w:val="28"/>
        </w:rPr>
      </w:pPr>
      <w:r>
        <w:rPr>
          <w:rFonts w:hint="eastAsia" w:ascii="仿宋_GB2312" w:hAnsi="宋体" w:eastAsia="仿宋_GB2312" w:cs="宋体"/>
          <w:snapToGrid w:val="0"/>
          <w:color w:val="000000"/>
          <w:sz w:val="28"/>
          <w:szCs w:val="28"/>
        </w:rPr>
        <w:t xml:space="preserve">    法定代表人</w:t>
      </w:r>
      <w:r>
        <w:rPr>
          <w:rFonts w:hint="eastAsia" w:ascii="仿宋_GB2312" w:hAnsi="宋体" w:eastAsia="仿宋_GB2312"/>
          <w:color w:val="000000"/>
          <w:sz w:val="28"/>
          <w:szCs w:val="28"/>
        </w:rPr>
        <w:t xml:space="preserve">或                        </w:t>
      </w:r>
      <w:r>
        <w:rPr>
          <w:rFonts w:hint="eastAsia" w:ascii="仿宋_GB2312" w:hAnsi="宋体" w:eastAsia="仿宋_GB2312" w:cs="宋体"/>
          <w:snapToGrid w:val="0"/>
          <w:color w:val="000000"/>
          <w:sz w:val="28"/>
          <w:szCs w:val="28"/>
        </w:rPr>
        <w:t>法定代表人</w:t>
      </w:r>
      <w:r>
        <w:rPr>
          <w:rFonts w:hint="eastAsia" w:ascii="仿宋_GB2312" w:hAnsi="宋体" w:eastAsia="仿宋_GB2312"/>
          <w:color w:val="000000"/>
          <w:sz w:val="28"/>
          <w:szCs w:val="28"/>
        </w:rPr>
        <w:t>或</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r>
        <w:rPr>
          <w:rFonts w:hint="eastAsia" w:ascii="仿宋_GB2312" w:hAnsi="宋体" w:eastAsia="仿宋_GB2312"/>
          <w:color w:val="000000"/>
          <w:sz w:val="28"/>
          <w:szCs w:val="28"/>
        </w:rPr>
        <w:t xml:space="preserve">   其授权代表（签字）</w:t>
      </w:r>
      <w:r>
        <w:rPr>
          <w:rFonts w:hint="eastAsia" w:ascii="仿宋_GB2312" w:hAnsi="宋体" w:eastAsia="仿宋_GB2312" w:cs="宋体"/>
          <w:snapToGrid w:val="0"/>
          <w:color w:val="000000"/>
          <w:sz w:val="28"/>
          <w:szCs w:val="28"/>
        </w:rPr>
        <w:t xml:space="preserve">：                 </w:t>
      </w:r>
      <w:r>
        <w:rPr>
          <w:rFonts w:hint="eastAsia" w:ascii="仿宋_GB2312" w:hAnsi="宋体" w:eastAsia="仿宋_GB2312"/>
          <w:color w:val="000000"/>
          <w:sz w:val="28"/>
          <w:szCs w:val="28"/>
        </w:rPr>
        <w:t>其授权代表（签字）</w:t>
      </w:r>
      <w:r>
        <w:rPr>
          <w:rFonts w:hint="eastAsia" w:ascii="仿宋_GB2312" w:hAnsi="宋体" w:eastAsia="仿宋_GB2312"/>
          <w:b/>
          <w:bCs/>
          <w:color w:val="000000"/>
          <w:sz w:val="28"/>
          <w:szCs w:val="28"/>
        </w:rPr>
        <w:t>：</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olor w:val="000000"/>
          <w:sz w:val="24"/>
        </w:rPr>
      </w:pPr>
      <w:r>
        <w:rPr>
          <w:rFonts w:hint="eastAsia" w:ascii="仿宋_GB2312" w:hAnsi="宋体" w:eastAsia="仿宋_GB2312"/>
          <w:color w:val="000000"/>
          <w:sz w:val="28"/>
          <w:szCs w:val="28"/>
        </w:rPr>
        <w:t>合同签订日期：         年　    月     日</w:t>
      </w: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left"/>
        <w:textAlignment w:val="auto"/>
        <w:rPr>
          <w:rFonts w:hint="eastAsia" w:ascii="宋体" w:hAnsi="宋体" w:cs="宋体"/>
          <w:color w:val="000000" w:themeColor="text1"/>
          <w:kern w:val="0"/>
          <w:sz w:val="24"/>
          <w:lang w:val="en-US" w:eastAsia="zh-CN"/>
          <w14:textFill>
            <w14:solidFill>
              <w14:schemeClr w14:val="tx1"/>
            </w14:solidFill>
          </w14:textFill>
        </w:rPr>
      </w:pPr>
    </w:p>
    <w:sectPr>
      <w:pgSz w:w="11906" w:h="16838"/>
      <w:pgMar w:top="1559" w:right="1247" w:bottom="1559"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CA3BD"/>
    <w:multiLevelType w:val="singleLevel"/>
    <w:tmpl w:val="396CA3BD"/>
    <w:lvl w:ilvl="0" w:tentative="0">
      <w:start w:val="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6EE64D1"/>
    <w:rsid w:val="08B9211A"/>
    <w:rsid w:val="5B963B72"/>
    <w:rsid w:val="644D3798"/>
    <w:rsid w:val="7E682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2023-08-03T03:14:00Z</dcterms:created>
  <dc:creator>USER</dc:creator>
  <cp:lastModifiedBy>阳明拍卖</cp:lastModifiedBy>
  <dcterms:modified xsi:type="dcterms:W3CDTF">2023-08-08T02:52:13Z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6C1640D4C114400CA72E9320E728A447_12</vt:lpwstr>
  </property>
</Properties>
</file>