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jc w:val="center"/>
        <w:textAlignment w:val="auto"/>
        <w:rPr>
          <w:rFonts w:hint="eastAsia" w:ascii="宋体" w:hAnsi="宋体" w:eastAsia="宋体" w:cs="宋体"/>
          <w:i w:val="0"/>
          <w:iCs w:val="0"/>
          <w:caps w:val="0"/>
          <w:color w:val="383838"/>
          <w:spacing w:val="0"/>
          <w:sz w:val="36"/>
          <w:szCs w:val="36"/>
        </w:rPr>
      </w:pPr>
      <w:r>
        <w:rPr>
          <w:rFonts w:hint="eastAsia" w:ascii="宋体" w:hAnsi="宋体" w:eastAsia="宋体" w:cs="宋体"/>
          <w:b/>
          <w:bCs/>
          <w:i w:val="0"/>
          <w:iCs w:val="0"/>
          <w:caps w:val="0"/>
          <w:color w:val="000000"/>
          <w:spacing w:val="0"/>
          <w:kern w:val="0"/>
          <w:sz w:val="36"/>
          <w:szCs w:val="36"/>
          <w:lang w:val="en-US" w:eastAsia="zh-CN" w:bidi="ar"/>
        </w:rPr>
        <w:t>拍 卖 须 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受余姚市现代农业建设投资开发有限公司委托，本公司将举行公开拍卖活动</w:t>
      </w:r>
      <w:r>
        <w:rPr>
          <w:rStyle w:val="4"/>
          <w:rFonts w:hint="eastAsia" w:ascii="宋体" w:hAnsi="宋体" w:eastAsia="宋体" w:cs="宋体"/>
          <w:i w:val="0"/>
          <w:iCs w:val="0"/>
          <w:caps w:val="0"/>
          <w:color w:val="000000"/>
          <w:spacing w:val="0"/>
          <w:kern w:val="0"/>
          <w:sz w:val="24"/>
          <w:szCs w:val="24"/>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根据《中华人民共和国拍卖法》等法律及相关政策法规，现将有关事项敬告如下，各竞买人务必仔细阅读,遵照执行。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一、拍卖标的：</w:t>
      </w:r>
      <w:r>
        <w:rPr>
          <w:rFonts w:hint="eastAsia" w:ascii="宋体" w:hAnsi="宋体" w:eastAsia="宋体" w:cs="宋体"/>
          <w:i w:val="0"/>
          <w:iCs w:val="0"/>
          <w:caps w:val="0"/>
          <w:color w:val="000000"/>
          <w:spacing w:val="0"/>
          <w:kern w:val="0"/>
          <w:sz w:val="24"/>
          <w:szCs w:val="24"/>
          <w:lang w:val="en-US" w:eastAsia="zh-CN" w:bidi="ar"/>
        </w:rPr>
        <w:t>位于余姚市阳明西路134号商铺的租赁权，房屋出租面积：约405.38平方米，土地使用权面积：478.28平方米，租赁期限：三年，年租金起拍价：人民币306500元，保证金：人民币50000元。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注：1、标的现状：空置，标的按现状进行拍卖。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2、租赁双方签订《房屋租赁合同》时由买受人另向委托人缴纳房屋履约保证金50000元，委托人出具收款收据。待租期满后，租赁双方无纠纷，由委托人在一星期内一次性退还。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3、买受人不准在租赁的标的内从事违法乱纪等活动；不得经营易燃易爆危险品等影响周边居民日常生活的行业。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4、租金按年支付，一年一付，第二年起提前一个月将下一年租金交至委托人指定账户。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二﹑报名办法：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1、竞买资格：具有独立民事行为能力的自然人、法人或其他组织。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2、展示时间、地点：从公告发布之日起接受咨询（咨询电话：13705847446）、自行看样。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3、报名者须于2021年10月13日16:00前将保证金汇入指定账户（名称：宁波扬光拍卖有限公司，开户行：中国农业银行股份有限公司宁波江北支行，账号：</w:t>
      </w:r>
      <w:r>
        <w:rPr>
          <w:rFonts w:hint="eastAsia" w:ascii="宋体" w:hAnsi="宋体" w:eastAsia="宋体" w:cs="宋体"/>
          <w:i w:val="0"/>
          <w:iCs w:val="0"/>
          <w:caps w:val="0"/>
          <w:color w:val="383838"/>
          <w:spacing w:val="0"/>
          <w:kern w:val="0"/>
          <w:sz w:val="24"/>
          <w:szCs w:val="24"/>
          <w:lang w:val="en-US" w:eastAsia="zh-CN" w:bidi="ar"/>
        </w:rPr>
        <w:t>39102001040021029</w:t>
      </w:r>
      <w:r>
        <w:rPr>
          <w:rFonts w:hint="eastAsia" w:ascii="宋体" w:hAnsi="宋体" w:eastAsia="宋体" w:cs="宋体"/>
          <w:i w:val="0"/>
          <w:iCs w:val="0"/>
          <w:caps w:val="0"/>
          <w:color w:val="000000"/>
          <w:spacing w:val="0"/>
          <w:kern w:val="0"/>
          <w:sz w:val="24"/>
          <w:szCs w:val="24"/>
          <w:lang w:val="en-US" w:eastAsia="zh-CN" w:bidi="ar"/>
        </w:rPr>
        <w:t>，到账为准）。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4、自然人携本人身份证，单位携营业执照、公章、法定代表人（非本人须授权委托书）、汇款凭证等资料于2021年10月13日16:30前到余姚市行政服务中心四楼窗口402（谭家岭东路2号）办理竞买手续。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5、若法定代表人（经营者）不能亲临现场，须提供法定代表人（经营者）签署并加盖单位公章的授权委托书及被授权人身份证等。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三、拍卖规则：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1、拍卖方式：增价拍卖，价高者得。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2、拍卖地点：余姚市行政服务中心四楼开标室</w:t>
      </w:r>
      <w:r>
        <w:rPr>
          <w:rFonts w:hint="eastAsia" w:ascii="宋体" w:hAnsi="宋体" w:eastAsia="宋体" w:cs="宋体"/>
          <w:i w:val="0"/>
          <w:iCs w:val="0"/>
          <w:caps w:val="0"/>
          <w:color w:val="000000"/>
          <w:spacing w:val="0"/>
          <w:kern w:val="0"/>
          <w:sz w:val="24"/>
          <w:szCs w:val="24"/>
          <w:u w:val="single"/>
          <w:lang w:val="en-US" w:eastAsia="zh-CN" w:bidi="ar"/>
        </w:rPr>
        <w:t xml:space="preserve">  1</w:t>
      </w:r>
      <w:bookmarkStart w:id="0" w:name="_GoBack"/>
      <w:bookmarkEnd w:id="0"/>
      <w:r>
        <w:rPr>
          <w:rFonts w:hint="eastAsia" w:ascii="宋体" w:hAnsi="宋体" w:eastAsia="宋体" w:cs="宋体"/>
          <w:i w:val="0"/>
          <w:iCs w:val="0"/>
          <w:caps w:val="0"/>
          <w:color w:val="000000"/>
          <w:spacing w:val="0"/>
          <w:kern w:val="0"/>
          <w:sz w:val="24"/>
          <w:szCs w:val="24"/>
          <w:u w:val="single"/>
          <w:lang w:val="en-US" w:eastAsia="zh-CN" w:bidi="ar"/>
        </w:rPr>
        <w:t xml:space="preserve">  </w:t>
      </w:r>
      <w:r>
        <w:rPr>
          <w:rFonts w:hint="eastAsia" w:ascii="宋体" w:hAnsi="宋体" w:eastAsia="宋体" w:cs="宋体"/>
          <w:i w:val="0"/>
          <w:iCs w:val="0"/>
          <w:caps w:val="0"/>
          <w:color w:val="000000"/>
          <w:spacing w:val="0"/>
          <w:kern w:val="0"/>
          <w:sz w:val="24"/>
          <w:szCs w:val="24"/>
          <w:lang w:val="en-US" w:eastAsia="zh-CN" w:bidi="ar"/>
        </w:rPr>
        <w:t>（谭家岭东路2号）。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3、拍卖时间：2021年10月14日上午9:00。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4、拍卖时的起拍价、成交价均为裸价，不含其它任何费用。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fill="FFFFFF"/>
          <w:lang w:val="en-US" w:eastAsia="zh-CN" w:bidi="ar"/>
        </w:rPr>
        <w:t>5、拍卖会由国家注册拍卖师主持，拍卖师有权根据出价情况调整加价幅度，并依法对竞买人的出价、应价以及成交进行有效确认。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fill="FFFFFF"/>
          <w:lang w:val="en-US" w:eastAsia="zh-CN" w:bidi="ar"/>
        </w:rPr>
        <w:t>6、当全场出现最高价时，拍卖师以“第一次”“第二次”“最后一次”的方式提醒其他竞买人三次加价的机会，若无人再加价的，拍卖师以落槌表示成交，成交后竞买人的应价、出价均无效。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fill="FFFFFF"/>
          <w:lang w:val="en-US" w:eastAsia="zh-CN" w:bidi="ar"/>
        </w:rPr>
        <w:t>7、竞买人应在《拍卖公告》规定的拍卖时间开始前到达拍卖地点，凭本人身份证、保证金收据等资料领取竞买号牌，否则拍卖人有权视为竞买人已放弃竞买。竞买人对竞买号牌应妥善保管，若有遗失、被错拿等原因造成的竞价或成交，均视为竞买人本人行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fill="FFFFFF"/>
          <w:lang w:val="en-US" w:eastAsia="zh-CN" w:bidi="ar"/>
        </w:rPr>
        <w:t>8、买受人是指以最高应价购得拍卖标的的竞买人。拍卖成交的，买受人须当场签订成交确认手续，否则视为违约，保证金不予退还。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fill="FFFFFF"/>
          <w:lang w:val="en-US" w:eastAsia="zh-CN" w:bidi="ar"/>
        </w:rPr>
        <w:t>9、</w:t>
      </w:r>
      <w:r>
        <w:rPr>
          <w:rFonts w:hint="eastAsia" w:ascii="宋体" w:hAnsi="宋体" w:eastAsia="宋体" w:cs="宋体"/>
          <w:i w:val="0"/>
          <w:iCs w:val="0"/>
          <w:caps w:val="0"/>
          <w:color w:val="000000"/>
          <w:spacing w:val="0"/>
          <w:kern w:val="0"/>
          <w:sz w:val="24"/>
          <w:szCs w:val="24"/>
          <w:lang w:val="en-US" w:eastAsia="zh-CN" w:bidi="ar"/>
        </w:rPr>
        <w:t>若拍卖文件需要修正或补充的，拍卖人可以在拍卖开始之前书面告知竞买人，也可在宣布正式拍卖前由拍卖师口头说明或补充。竞买人一经参拍，均视为已接受此修正或补充。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10、未竞得拍卖标的的竞买人，在拍卖会结束后的3个工作日内，由拍卖人凭竞买人报名时登记的户名及帐号退还竞买保证金（按银行同期活期存款利率计息）；买受人的竞买保证金凭《房屋租赁合同》复印件到拍卖人处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11、如需临时更换场地的，拍卖人将采用电话或者短信等方式通知竞买人。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12、竞买人报名时提交的地址（含身份证地址）、电话等即为有效的联系方式，若该联系方式产生通知、催告等无法到达的责任由竞买人自负。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13、拍卖成交的，买受人须按成交价(首年租金)的4%向拍卖人支付拍卖佣金。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四、税费承担：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1、成交价为年租金，买受人若需开具正式发票的，税费由买受人承担。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2、涉及标的物交付之日起至标的物归还委托人前的一切相关费用由买受人承担，包括但不限于物业管理费、水电费、通讯费、垃圾清运费、数字电视、燃气费等。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五、款项支付：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买受人须在成交之日起五个工作日内付清成交款、履约保证金及拍卖佣金（保证金不得抵扣）。成交款、履约保证金、佣金交至宁波扬光拍卖有限公司，开户行：中国农业银行股份有限公司宁波江北支行，账号：</w:t>
      </w:r>
      <w:r>
        <w:rPr>
          <w:rFonts w:hint="eastAsia" w:ascii="宋体" w:hAnsi="宋体" w:eastAsia="宋体" w:cs="宋体"/>
          <w:i w:val="0"/>
          <w:iCs w:val="0"/>
          <w:caps w:val="0"/>
          <w:color w:val="383838"/>
          <w:spacing w:val="0"/>
          <w:kern w:val="0"/>
          <w:sz w:val="24"/>
          <w:szCs w:val="24"/>
          <w:lang w:val="en-US" w:eastAsia="zh-CN" w:bidi="ar"/>
        </w:rPr>
        <w:t>39102001040021029。</w:t>
      </w:r>
      <w:r>
        <w:rPr>
          <w:rFonts w:hint="eastAsia" w:ascii="宋体" w:hAnsi="宋体" w:eastAsia="宋体" w:cs="宋体"/>
          <w:i w:val="0"/>
          <w:iCs w:val="0"/>
          <w:caps w:val="0"/>
          <w:color w:val="000000"/>
          <w:spacing w:val="0"/>
          <w:kern w:val="0"/>
          <w:sz w:val="24"/>
          <w:szCs w:val="24"/>
          <w:lang w:val="en-US" w:eastAsia="zh-CN" w:bidi="ar"/>
        </w:rPr>
        <w:t>买受人若未能及时支付佣金的，拍卖人有权在拍卖保证金里优先扣除。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六、标的移交：</w:t>
      </w:r>
      <w:r>
        <w:rPr>
          <w:rFonts w:hint="eastAsia" w:ascii="宋体" w:hAnsi="宋体" w:eastAsia="宋体" w:cs="宋体"/>
          <w:i w:val="0"/>
          <w:iCs w:val="0"/>
          <w:caps w:val="0"/>
          <w:color w:val="000000"/>
          <w:spacing w:val="0"/>
          <w:kern w:val="0"/>
          <w:sz w:val="24"/>
          <w:szCs w:val="24"/>
          <w:lang w:val="en-US" w:eastAsia="zh-CN" w:bidi="ar"/>
        </w:rPr>
        <w:t>双方签订《房屋租赁合同》后，由委托人直接将标的交付与买受人（承租人）。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七、特别约定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1、本次拍卖仅对价格进行确认，出租人和承租人的具体权利和义务以双方签订的《房屋租赁合同》为准。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期间若涉及水、电、气、通讯、数字电视、消防等的安装及增扩容均由承租人自行负责。买受人如需对标的物进行装修的，应征得委托人书面同意，租赁关系结束或解除时，出租人若要求恢复原样的，承租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3、买受人应合理使用标的物，如因使用不当造成标的物损坏或损毁的，由买受人负责修复及经济赔偿。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4、若涉及买受人使用标的物或经营需要需办理相关证照的，由买受人自行办理。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6、买受人有下列情况之一的，委托人有权单方解除合同，房屋履约保证金不予退还：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①未按《房屋租赁合同》或者本次《租赁权拍卖须知》的要求条款约定使用标的物的。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7、政府相关部门若需对标的物征用或拆迁的，买受人须无条件配合，委托人不承担任何赔偿责任。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九、疫情防控注意事项：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1、为减少人员聚集及接触，本项目限定每个报名成功的进场人员不得超过2人。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2、所有竞买人须配合工作人员现场指挥，进入开标室全程须佩戴口罩，出示本人甬行码绿码或健康码绿码方可进出，如有发热、咳嗽等可疑症状的人员，不得进入现场。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十、其它：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二〇二一年九月三十日</w:t>
      </w:r>
    </w:p>
    <w:p>
      <w:pPr>
        <w:keepNext w:val="0"/>
        <w:keepLines w:val="0"/>
        <w:pageBreakBefore w:val="0"/>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560BA"/>
    <w:rsid w:val="01CE5549"/>
    <w:rsid w:val="0B0B11BF"/>
    <w:rsid w:val="13C975D9"/>
    <w:rsid w:val="164560BA"/>
    <w:rsid w:val="22BC6388"/>
    <w:rsid w:val="29CC3108"/>
    <w:rsid w:val="334A2138"/>
    <w:rsid w:val="42026A40"/>
    <w:rsid w:val="45A54DE8"/>
    <w:rsid w:val="48353A72"/>
    <w:rsid w:val="4DFE5321"/>
    <w:rsid w:val="52872A03"/>
    <w:rsid w:val="529807FD"/>
    <w:rsid w:val="54A97D70"/>
    <w:rsid w:val="5FB54056"/>
    <w:rsid w:val="71FB27A9"/>
    <w:rsid w:val="7ADD5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2021-09-28T09:15:00Z</cp:lastPrinted>
  <dcterms:modified xsi:type="dcterms:W3CDTF">2021-09-30T05:28:49Z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6851180819AD4261A6381197B3BB74E1</vt:lpwstr>
  </property>
</Properties>
</file>