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发布日期：2022年1 月 5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eastAsia="zh-CN"/>
        </w:rPr>
        <w:t>古塘公寓商铺红旗路</w:t>
      </w:r>
      <w:r>
        <w:rPr>
          <w:rFonts w:hint="eastAsia" w:ascii="宋体" w:hAnsi="宋体"/>
          <w:sz w:val="24"/>
          <w:szCs w:val="24"/>
          <w:u w:val="single"/>
          <w:lang w:val="en-US" w:eastAsia="zh-CN"/>
        </w:rPr>
        <w:t>38</w:t>
      </w:r>
      <w:bookmarkStart w:id="0" w:name="_GoBack"/>
      <w:bookmarkEnd w:id="0"/>
      <w:r>
        <w:rPr>
          <w:rFonts w:hint="eastAsia" w:ascii="宋体" w:hAnsi="宋体"/>
          <w:sz w:val="24"/>
          <w:szCs w:val="24"/>
          <w:u w:val="single"/>
          <w:lang w:val="en-US" w:eastAsia="zh-CN"/>
        </w:rPr>
        <w:t>号</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：SN（J）2022-014</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古塘公寓商铺红旗路</w:t>
      </w:r>
      <w:r>
        <w:rPr>
          <w:rFonts w:hint="eastAsia" w:ascii="宋体" w:hAnsi="宋体"/>
          <w:sz w:val="24"/>
          <w:szCs w:val="24"/>
          <w:u w:val="none"/>
          <w:lang w:val="en-US" w:eastAsia="zh-CN"/>
        </w:rPr>
        <w:t>38号租赁权竞价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：古塘公寓商铺红旗路38号，无权证，资产性质属社区集体所有，面积：112.40平方米，出租期限：5年， 资产出租底价：31022元/年，租期内租金每年上浮2%，</w:t>
      </w:r>
      <w:r>
        <w:rPr>
          <w:rFonts w:hint="eastAsia" w:ascii="宋体" w:hAnsi="宋体"/>
          <w:sz w:val="24"/>
          <w:szCs w:val="24"/>
          <w:u w:val="none"/>
          <w:lang w:val="en-US" w:eastAsia="zh-CN"/>
        </w:rPr>
        <w:t>5年租金合计：161442元，</w:t>
      </w:r>
      <w:r>
        <w:rPr>
          <w:rFonts w:hint="eastAsia" w:ascii="宋体" w:hAnsi="宋体"/>
          <w:sz w:val="24"/>
          <w:szCs w:val="24"/>
          <w:u w:val="none"/>
          <w:lang w:eastAsia="zh-CN"/>
        </w:rPr>
        <w:t>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5</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年 1 月 8 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5655021"/>
    <w:rsid w:val="16714A34"/>
    <w:rsid w:val="16B3658C"/>
    <w:rsid w:val="173619DD"/>
    <w:rsid w:val="174E542E"/>
    <w:rsid w:val="179E57D5"/>
    <w:rsid w:val="182F7122"/>
    <w:rsid w:val="18C53972"/>
    <w:rsid w:val="19142DA4"/>
    <w:rsid w:val="1AE34745"/>
    <w:rsid w:val="1FF22990"/>
    <w:rsid w:val="209B6D55"/>
    <w:rsid w:val="218A661E"/>
    <w:rsid w:val="21D97B35"/>
    <w:rsid w:val="24CC572F"/>
    <w:rsid w:val="24EC7B7F"/>
    <w:rsid w:val="24F44C86"/>
    <w:rsid w:val="27413D25"/>
    <w:rsid w:val="277D6FE7"/>
    <w:rsid w:val="27A110F5"/>
    <w:rsid w:val="28011B94"/>
    <w:rsid w:val="286F2FA1"/>
    <w:rsid w:val="294E0E09"/>
    <w:rsid w:val="2A293EAB"/>
    <w:rsid w:val="2AD46E60"/>
    <w:rsid w:val="2C033D4F"/>
    <w:rsid w:val="2ED25DED"/>
    <w:rsid w:val="2F9C6646"/>
    <w:rsid w:val="2FDF7646"/>
    <w:rsid w:val="330E79BF"/>
    <w:rsid w:val="34931DC5"/>
    <w:rsid w:val="358D2CB9"/>
    <w:rsid w:val="35A5544B"/>
    <w:rsid w:val="36A10C43"/>
    <w:rsid w:val="36FF2ACE"/>
    <w:rsid w:val="382316B2"/>
    <w:rsid w:val="38AE2074"/>
    <w:rsid w:val="3A564899"/>
    <w:rsid w:val="3AC54CA3"/>
    <w:rsid w:val="3BC25741"/>
    <w:rsid w:val="3D8A6FD3"/>
    <w:rsid w:val="3E183C49"/>
    <w:rsid w:val="3FB8617D"/>
    <w:rsid w:val="3FBA6DA0"/>
    <w:rsid w:val="3FF35E0E"/>
    <w:rsid w:val="423F358D"/>
    <w:rsid w:val="439C3837"/>
    <w:rsid w:val="444430DC"/>
    <w:rsid w:val="449C6A74"/>
    <w:rsid w:val="44AD4665"/>
    <w:rsid w:val="44EA405F"/>
    <w:rsid w:val="458364E5"/>
    <w:rsid w:val="489146B3"/>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A504AD"/>
    <w:rsid w:val="5BAA5733"/>
    <w:rsid w:val="5BEF1728"/>
    <w:rsid w:val="5C69772C"/>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D21370B"/>
    <w:rsid w:val="6DB14A8F"/>
    <w:rsid w:val="6E511689"/>
    <w:rsid w:val="6EA25D30"/>
    <w:rsid w:val="6F555203"/>
    <w:rsid w:val="704240C4"/>
    <w:rsid w:val="705B5186"/>
    <w:rsid w:val="71461992"/>
    <w:rsid w:val="71484D8A"/>
    <w:rsid w:val="72BE2795"/>
    <w:rsid w:val="72C83E95"/>
    <w:rsid w:val="731A6C33"/>
    <w:rsid w:val="739E1612"/>
    <w:rsid w:val="740A3B05"/>
    <w:rsid w:val="762178CC"/>
    <w:rsid w:val="76ED073B"/>
    <w:rsid w:val="779072EE"/>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2022-01-06T08:04:53Z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