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东道路</w:t>
      </w:r>
      <w:r>
        <w:rPr>
          <w:rFonts w:hint="eastAsia" w:ascii="宋体" w:hAnsi="宋体"/>
          <w:sz w:val="24"/>
          <w:szCs w:val="24"/>
          <w:u w:val="single"/>
          <w:lang w:val="en-US" w:eastAsia="zh-CN"/>
        </w:rPr>
        <w:t xml:space="preserve">1号房屋 </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hint="default" w:ascii="宋体" w:hAnsi="宋体" w:eastAsia="宋体" w:cs="Arial"/>
          <w:kern w:val="0"/>
          <w:sz w:val="24"/>
          <w:lang w:val="en-US" w:eastAsia="zh-CN"/>
        </w:rPr>
      </w:pPr>
      <w:r>
        <w:rPr>
          <w:rFonts w:hint="eastAsia" w:ascii="宋体" w:hAnsi="宋体" w:cs="Tahoma"/>
          <w:b/>
          <w:kern w:val="0"/>
          <w:sz w:val="24"/>
        </w:rPr>
        <w:t>一、项目编号</w:t>
      </w:r>
      <w:r>
        <w:rPr>
          <w:rFonts w:hint="eastAsia" w:ascii="宋体" w:hAnsi="宋体" w:cs="Tahoma"/>
          <w:kern w:val="0"/>
          <w:sz w:val="24"/>
        </w:rPr>
        <w:t>：</w:t>
      </w:r>
      <w:r>
        <w:rPr>
          <w:rFonts w:hint="eastAsia" w:ascii="宋体" w:hAnsi="宋体" w:cs="Tahoma"/>
          <w:kern w:val="0"/>
          <w:sz w:val="24"/>
          <w:lang w:val="en-US" w:eastAsia="zh-CN"/>
        </w:rPr>
        <w:t>SN（J）2022-033</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szCs w:val="24"/>
          <w:u w:val="none"/>
          <w:lang w:val="en-US" w:eastAsia="zh-CN"/>
        </w:rPr>
        <w:t>后塘河社区</w:t>
      </w:r>
      <w:r>
        <w:rPr>
          <w:rFonts w:hint="eastAsia" w:ascii="宋体" w:hAnsi="宋体"/>
          <w:sz w:val="24"/>
          <w:szCs w:val="24"/>
          <w:u w:val="none"/>
          <w:lang w:eastAsia="zh-CN"/>
        </w:rPr>
        <w:t>东道路</w:t>
      </w:r>
      <w:r>
        <w:rPr>
          <w:rFonts w:hint="eastAsia" w:ascii="宋体" w:hAnsi="宋体"/>
          <w:sz w:val="24"/>
          <w:szCs w:val="24"/>
          <w:u w:val="none"/>
          <w:lang w:val="en-US" w:eastAsia="zh-CN"/>
        </w:rPr>
        <w:t>1号房屋租赁权竞价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ind w:firstLine="491" w:firstLineChars="205"/>
        <w:rPr>
          <w:rFonts w:ascii="宋体" w:hAnsi="宋体" w:cs="Tahoma"/>
          <w:b/>
          <w:color w:val="000000" w:themeColor="text1"/>
          <w:kern w:val="0"/>
          <w:sz w:val="24"/>
          <w14:textFill>
            <w14:solidFill>
              <w14:schemeClr w14:val="tx1"/>
            </w14:solidFill>
          </w14:textFill>
        </w:rPr>
      </w:pPr>
      <w:r>
        <w:rPr>
          <w:rFonts w:hint="eastAsia" w:ascii="宋体" w:hAnsi="宋体"/>
          <w:sz w:val="24"/>
          <w:szCs w:val="24"/>
          <w:u w:val="none"/>
        </w:rPr>
        <w:t>资产名称</w:t>
      </w:r>
      <w:r>
        <w:rPr>
          <w:rFonts w:hint="eastAsia" w:ascii="宋体" w:hAnsi="宋体"/>
          <w:sz w:val="24"/>
          <w:szCs w:val="24"/>
          <w:u w:val="none"/>
          <w:lang w:eastAsia="zh-CN"/>
        </w:rPr>
        <w:t>：东道路</w:t>
      </w:r>
      <w:r>
        <w:rPr>
          <w:rFonts w:hint="eastAsia" w:ascii="宋体" w:hAnsi="宋体"/>
          <w:sz w:val="24"/>
          <w:szCs w:val="24"/>
          <w:u w:val="none"/>
          <w:lang w:val="en-US" w:eastAsia="zh-CN"/>
        </w:rPr>
        <w:t>1号房屋，无权证，</w:t>
      </w:r>
      <w:r>
        <w:rPr>
          <w:rFonts w:hint="eastAsia" w:ascii="宋体" w:hAnsi="宋体"/>
          <w:sz w:val="24"/>
          <w:szCs w:val="24"/>
          <w:u w:val="none"/>
        </w:rPr>
        <w:t>资产性质</w:t>
      </w:r>
      <w:r>
        <w:rPr>
          <w:rFonts w:hint="eastAsia" w:ascii="宋体" w:hAnsi="宋体"/>
          <w:sz w:val="24"/>
          <w:szCs w:val="24"/>
          <w:u w:val="none"/>
          <w:lang w:eastAsia="zh-CN"/>
        </w:rPr>
        <w:t>属社区集体所有，</w:t>
      </w:r>
      <w:r>
        <w:rPr>
          <w:rFonts w:hint="eastAsia" w:ascii="宋体" w:hAnsi="宋体"/>
          <w:sz w:val="24"/>
          <w:szCs w:val="24"/>
          <w:u w:val="none"/>
        </w:rPr>
        <w:t>面积</w:t>
      </w:r>
      <w:r>
        <w:rPr>
          <w:rFonts w:hint="eastAsia" w:ascii="宋体" w:hAnsi="宋体"/>
          <w:sz w:val="24"/>
          <w:szCs w:val="24"/>
          <w:u w:val="none"/>
          <w:lang w:val="en-US" w:eastAsia="zh-CN"/>
        </w:rPr>
        <w:t>353.45平方米，</w:t>
      </w:r>
      <w:r>
        <w:rPr>
          <w:rFonts w:hint="eastAsia" w:ascii="宋体" w:hAnsi="宋体"/>
          <w:sz w:val="24"/>
          <w:szCs w:val="24"/>
          <w:u w:val="none"/>
        </w:rPr>
        <w:t>出租期限</w:t>
      </w:r>
      <w:r>
        <w:rPr>
          <w:rFonts w:hint="eastAsia" w:ascii="宋体" w:hAnsi="宋体"/>
          <w:sz w:val="24"/>
          <w:szCs w:val="24"/>
          <w:u w:val="none"/>
          <w:lang w:eastAsia="zh-CN"/>
        </w:rPr>
        <w:t>：</w:t>
      </w:r>
      <w:r>
        <w:rPr>
          <w:rFonts w:hint="eastAsia" w:ascii="宋体" w:hAnsi="宋体"/>
          <w:sz w:val="24"/>
          <w:szCs w:val="24"/>
          <w:u w:val="none"/>
          <w:lang w:val="en-US" w:eastAsia="zh-CN"/>
        </w:rPr>
        <w:t>5年，</w:t>
      </w:r>
      <w:r>
        <w:rPr>
          <w:rFonts w:hint="eastAsia" w:ascii="宋体" w:hAnsi="宋体"/>
          <w:sz w:val="24"/>
          <w:szCs w:val="24"/>
          <w:u w:val="none"/>
        </w:rPr>
        <w:t>资产出租底价</w:t>
      </w:r>
      <w:r>
        <w:rPr>
          <w:rFonts w:hint="eastAsia" w:ascii="宋体" w:hAnsi="宋体"/>
          <w:sz w:val="24"/>
          <w:szCs w:val="24"/>
          <w:u w:val="none"/>
          <w:lang w:eastAsia="zh-CN"/>
        </w:rPr>
        <w:t>：</w:t>
      </w:r>
      <w:r>
        <w:rPr>
          <w:rFonts w:hint="eastAsia" w:ascii="宋体" w:hAnsi="宋体" w:cs="宋体"/>
          <w:sz w:val="24"/>
          <w:szCs w:val="24"/>
          <w:lang w:val="en-US" w:eastAsia="zh-CN"/>
        </w:rPr>
        <w:t>30250</w:t>
      </w:r>
      <w:r>
        <w:rPr>
          <w:rFonts w:hint="eastAsia" w:ascii="宋体" w:hAnsi="宋体"/>
          <w:sz w:val="24"/>
          <w:szCs w:val="24"/>
          <w:u w:val="none"/>
          <w:lang w:val="en-US" w:eastAsia="zh-CN"/>
        </w:rPr>
        <w:t>元/年，租期内</w:t>
      </w:r>
      <w:r>
        <w:rPr>
          <w:rFonts w:hint="eastAsia" w:ascii="宋体" w:hAnsi="宋体"/>
          <w:sz w:val="24"/>
          <w:szCs w:val="24"/>
          <w:u w:val="none"/>
        </w:rPr>
        <w:t>租金</w:t>
      </w:r>
      <w:r>
        <w:rPr>
          <w:rFonts w:hint="eastAsia" w:ascii="宋体" w:hAnsi="宋体"/>
          <w:sz w:val="24"/>
          <w:szCs w:val="24"/>
          <w:u w:val="none"/>
          <w:lang w:eastAsia="zh-CN"/>
        </w:rPr>
        <w:t>每年上浮</w:t>
      </w:r>
      <w:r>
        <w:rPr>
          <w:rFonts w:hint="eastAsia" w:ascii="宋体" w:hAnsi="宋体"/>
          <w:sz w:val="24"/>
          <w:szCs w:val="24"/>
          <w:u w:val="none"/>
          <w:lang w:val="en-US" w:eastAsia="zh-CN"/>
        </w:rPr>
        <w:t>2%，5年租金合计：157422元，</w:t>
      </w:r>
      <w:r>
        <w:rPr>
          <w:rFonts w:hint="eastAsia" w:ascii="宋体" w:hAnsi="宋体"/>
          <w:sz w:val="24"/>
          <w:szCs w:val="24"/>
          <w:u w:val="none"/>
        </w:rPr>
        <w:t>竞价保证金</w:t>
      </w:r>
      <w:r>
        <w:rPr>
          <w:rFonts w:hint="eastAsia" w:ascii="宋体" w:hAnsi="宋体"/>
          <w:sz w:val="24"/>
          <w:szCs w:val="24"/>
          <w:u w:val="none"/>
          <w:lang w:eastAsia="zh-CN"/>
        </w:rPr>
        <w:t>：</w:t>
      </w:r>
      <w:r>
        <w:rPr>
          <w:rFonts w:hint="eastAsia" w:ascii="宋体" w:hAnsi="宋体"/>
          <w:sz w:val="24"/>
          <w:szCs w:val="24"/>
          <w:u w:val="none"/>
          <w:lang w:val="en-US" w:eastAsia="zh-CN"/>
        </w:rPr>
        <w:t>5000元。</w:t>
      </w:r>
      <w:bookmarkStart w:id="0" w:name="_GoBack"/>
      <w:bookmarkEnd w:id="0"/>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：标的物交付时间为买受人付清</w:t>
      </w:r>
      <w:r>
        <w:rPr>
          <w:rFonts w:hint="eastAsia" w:ascii="宋体" w:hAnsi="宋体" w:cs="Tahoma"/>
          <w:color w:val="000000" w:themeColor="text1"/>
          <w:kern w:val="0"/>
          <w:sz w:val="24"/>
          <w14:textFill>
            <w14:solidFill>
              <w14:schemeClr w14:val="tx1"/>
            </w14:solidFill>
          </w14:textFill>
        </w:rPr>
        <w:t xml:space="preserve">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7A857CA"/>
    <w:rsid w:val="0B9510F4"/>
    <w:rsid w:val="0CEC3F95"/>
    <w:rsid w:val="0D2E35AF"/>
    <w:rsid w:val="0E320E7D"/>
    <w:rsid w:val="0EBF18F3"/>
    <w:rsid w:val="0ED07948"/>
    <w:rsid w:val="108A4FA0"/>
    <w:rsid w:val="130848A2"/>
    <w:rsid w:val="13392129"/>
    <w:rsid w:val="142F7384"/>
    <w:rsid w:val="14553C08"/>
    <w:rsid w:val="15655021"/>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D46E60"/>
    <w:rsid w:val="2C033D4F"/>
    <w:rsid w:val="2ED25DED"/>
    <w:rsid w:val="2F9C6646"/>
    <w:rsid w:val="2FDF7646"/>
    <w:rsid w:val="34931DC5"/>
    <w:rsid w:val="35A5544B"/>
    <w:rsid w:val="36FF2ACE"/>
    <w:rsid w:val="382316B2"/>
    <w:rsid w:val="38AE2074"/>
    <w:rsid w:val="3AC54CA3"/>
    <w:rsid w:val="3BC25741"/>
    <w:rsid w:val="3D8A6FD3"/>
    <w:rsid w:val="3E183C49"/>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D63D87"/>
    <w:rsid w:val="7ADA3086"/>
    <w:rsid w:val="7B18236B"/>
    <w:rsid w:val="7CBE38E7"/>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uiPriority w:val="0"/>
    <w:rPr>
      <w:rFonts w:ascii="Calibri" w:hAnsi="Calibri"/>
      <w:kern w:val="2"/>
      <w:sz w:val="18"/>
      <w:szCs w:val="18"/>
    </w:rPr>
  </w:style>
  <w:style w:type="character" w:customStyle="1" w:styleId="10">
    <w:name w:val="页脚 Char"/>
    <w:basedOn w:val="8"/>
    <w:link w:val="3"/>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2022-01-06T07:18:59Z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