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四海大道27号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：SN（J）2022-022</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27</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：古塘公寓商铺四海大道27号，无权证，资产性质属社区集体所有，面积128.84平方米，出租期限：5年， 资产出租底价：30922元/年，租期内租金每年上浮2%，</w:t>
      </w:r>
      <w:r>
        <w:rPr>
          <w:rFonts w:hint="eastAsia" w:ascii="宋体" w:hAnsi="宋体"/>
          <w:sz w:val="24"/>
          <w:szCs w:val="24"/>
          <w:u w:val="none"/>
          <w:lang w:val="en-US" w:eastAsia="zh-CN"/>
        </w:rPr>
        <w:t>5年租金合计160917元，</w:t>
      </w:r>
      <w:bookmarkStart w:id="0" w:name="_GoBack"/>
      <w:bookmarkEnd w:id="0"/>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2022-01-06T08:21:34Z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