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keepNext/>
        <w:keepLines/>
        <w:widowControl w:val="0"/>
        <w:shd w:val="clear" w:color="auto" w:fill="auto"/>
        <w:tabs>
          <w:tab w:val="left" w:pos="-1050"/>
        </w:tabs>
        <w:bidi w:val="0"/>
        <w:spacing w:before="0" w:after="0" w:line="480" w:lineRule="auto"/>
        <w:ind w:left="0" w:right="0" w:hanging="1540"/>
        <w:jc w:val="left"/>
      </w:pPr>
    </w:p>
    <w:p>
      <w:pPr>
        <w:pStyle w:val="5"/>
        <w:keepNext/>
        <w:keepLines/>
        <w:widowControl w:val="0"/>
        <w:shd w:val="clear" w:color="auto" w:fill="auto"/>
        <w:bidi w:val="0"/>
        <w:spacing w:before="0" w:after="280" w:line="480" w:lineRule="auto"/>
        <w:ind w:left="0" w:right="0" w:firstLine="0"/>
        <w:jc w:val="center"/>
      </w:pPr>
      <w:bookmarkStart w:id="0" w:name="bookmark127"/>
      <w:bookmarkStart w:id="1" w:name="bookmark125"/>
      <w:bookmarkStart w:id="2" w:name="bookmark126"/>
      <w:r>
        <w:rPr>
          <w:color w:val="000000"/>
          <w:spacing w:val="0"/>
          <w:w w:val="100"/>
          <w:position w:val="0"/>
        </w:rPr>
        <w:t>余姚市</w:t>
      </w:r>
      <w:r>
        <w:rPr>
          <w:rFonts w:hint="eastAsia"/>
          <w:color w:val="000000"/>
          <w:spacing w:val="0"/>
          <w:w w:val="100"/>
          <w:position w:val="0"/>
          <w:lang w:val="en-US" w:eastAsia="zh-CN"/>
        </w:rPr>
        <w:t>临山镇临城村部分房屋租赁权</w:t>
      </w:r>
      <w:r>
        <w:rPr>
          <w:color w:val="000000"/>
          <w:spacing w:val="0"/>
          <w:w w:val="100"/>
          <w:position w:val="0"/>
        </w:rPr>
        <w:t>交易文件</w:t>
      </w:r>
      <w:bookmarkEnd w:id="0"/>
      <w:bookmarkEnd w:id="1"/>
      <w:bookmarkEnd w:id="2"/>
    </w:p>
    <w:p>
      <w:pPr>
        <w:pStyle w:val="6"/>
        <w:keepNext w:val="0"/>
        <w:keepLines w:val="0"/>
        <w:pageBreakBefore w:val="0"/>
        <w:widowControl w:val="0"/>
        <w:shd w:val="clear" w:color="auto" w:fill="auto"/>
        <w:tabs>
          <w:tab w:val="left" w:pos="2721"/>
          <w:tab w:val="left" w:pos="3618"/>
        </w:tabs>
        <w:kinsoku/>
        <w:wordWrap/>
        <w:overflowPunct/>
        <w:topLinePunct w:val="0"/>
        <w:autoSpaceDE/>
        <w:autoSpaceDN/>
        <w:bidi w:val="0"/>
        <w:spacing w:before="0" w:after="220" w:line="400" w:lineRule="exact"/>
        <w:ind w:left="0" w:right="0" w:firstLine="460"/>
        <w:jc w:val="both"/>
        <w:textAlignment w:val="auto"/>
        <w:rPr>
          <w:sz w:val="24"/>
          <w:szCs w:val="24"/>
        </w:rPr>
      </w:pPr>
      <w:r>
        <w:rPr>
          <w:rFonts w:hint="eastAsia"/>
          <w:color w:val="000000"/>
          <w:spacing w:val="0"/>
          <w:w w:val="100"/>
          <w:position w:val="0"/>
          <w:sz w:val="24"/>
          <w:szCs w:val="24"/>
          <w:u w:val="none"/>
          <w:lang w:val="en-US" w:eastAsia="zh-CN"/>
        </w:rPr>
        <w:t>余姚市临山镇临城村股份经济合作社</w:t>
      </w:r>
      <w:r>
        <w:rPr>
          <w:color w:val="000000"/>
          <w:spacing w:val="0"/>
          <w:w w:val="100"/>
          <w:position w:val="0"/>
          <w:sz w:val="24"/>
          <w:szCs w:val="24"/>
        </w:rPr>
        <w:t>定于</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28日上午9</w:t>
      </w:r>
      <w:r>
        <w:rPr>
          <w:color w:val="000000"/>
          <w:spacing w:val="0"/>
          <w:w w:val="100"/>
          <w:position w:val="0"/>
          <w:sz w:val="24"/>
          <w:szCs w:val="24"/>
        </w:rPr>
        <w:t>时在</w:t>
      </w:r>
      <w:r>
        <w:rPr>
          <w:rFonts w:hint="eastAsia"/>
          <w:color w:val="000000"/>
          <w:spacing w:val="0"/>
          <w:w w:val="100"/>
          <w:position w:val="0"/>
          <w:sz w:val="24"/>
          <w:szCs w:val="24"/>
          <w:u w:val="none"/>
          <w:lang w:val="en-US" w:eastAsia="zh-CN"/>
        </w:rPr>
        <w:t>临山镇人民政府二号楼一楼阶梯</w:t>
      </w:r>
      <w:r>
        <w:rPr>
          <w:rFonts w:hint="eastAsia"/>
          <w:color w:val="000000"/>
          <w:spacing w:val="0"/>
          <w:w w:val="100"/>
          <w:position w:val="0"/>
          <w:sz w:val="24"/>
          <w:szCs w:val="24"/>
          <w:lang w:eastAsia="zh-CN"/>
        </w:rPr>
        <w:t>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临山镇临城村部分房屋土地租赁权项目</w:t>
      </w:r>
      <w:r>
        <w:rPr>
          <w:color w:val="000000"/>
          <w:spacing w:val="0"/>
          <w:w w:val="100"/>
          <w:position w:val="0"/>
          <w:sz w:val="24"/>
          <w:szCs w:val="24"/>
        </w:rPr>
        <w:t>进行公开交易。现就相关事项告知如下：</w:t>
      </w:r>
    </w:p>
    <w:p>
      <w:pPr>
        <w:pStyle w:val="6"/>
        <w:keepNext w:val="0"/>
        <w:keepLines w:val="0"/>
        <w:pageBreakBefore w:val="0"/>
        <w:widowControl w:val="0"/>
        <w:shd w:val="clear" w:color="auto" w:fill="auto"/>
        <w:kinsoku/>
        <w:wordWrap/>
        <w:overflowPunct/>
        <w:topLinePunct w:val="0"/>
        <w:autoSpaceDE/>
        <w:autoSpaceDN/>
        <w:bidi w:val="0"/>
        <w:spacing w:before="0" w:after="220" w:line="400" w:lineRule="exact"/>
        <w:ind w:left="0" w:right="0" w:firstLine="460"/>
        <w:jc w:val="both"/>
        <w:textAlignment w:val="auto"/>
        <w:rPr>
          <w:rFonts w:hint="default" w:eastAsia="宋体"/>
          <w:sz w:val="24"/>
          <w:szCs w:val="24"/>
          <w:lang w:val="en-US" w:eastAsia="zh-CN"/>
        </w:rPr>
      </w:pPr>
      <w:bookmarkStart w:id="3" w:name="bookmark128"/>
      <w:r>
        <w:rPr>
          <w:color w:val="000000"/>
          <w:spacing w:val="0"/>
          <w:w w:val="100"/>
          <w:position w:val="0"/>
          <w:sz w:val="24"/>
          <w:szCs w:val="24"/>
        </w:rPr>
        <w:t>一</w:t>
      </w:r>
      <w:bookmarkEnd w:id="3"/>
      <w:r>
        <w:rPr>
          <w:color w:val="000000"/>
          <w:spacing w:val="0"/>
          <w:w w:val="100"/>
          <w:position w:val="0"/>
          <w:sz w:val="24"/>
          <w:szCs w:val="24"/>
        </w:rPr>
        <w:t>、项目编号:</w:t>
      </w:r>
      <w:r>
        <w:rPr>
          <w:rFonts w:hint="eastAsia"/>
          <w:color w:val="000000"/>
          <w:spacing w:val="0"/>
          <w:w w:val="100"/>
          <w:position w:val="0"/>
          <w:sz w:val="24"/>
          <w:szCs w:val="24"/>
          <w:u w:val="none"/>
          <w:lang w:val="en-US" w:eastAsia="zh-CN"/>
        </w:rPr>
        <w:t>NC（LS）2023-01</w:t>
      </w:r>
    </w:p>
    <w:p>
      <w:pPr>
        <w:pStyle w:val="6"/>
        <w:keepNext w:val="0"/>
        <w:keepLines w:val="0"/>
        <w:pageBreakBefore w:val="0"/>
        <w:widowControl w:val="0"/>
        <w:shd w:val="clear" w:color="auto" w:fill="auto"/>
        <w:kinsoku/>
        <w:wordWrap/>
        <w:overflowPunct/>
        <w:topLinePunct w:val="0"/>
        <w:autoSpaceDE/>
        <w:autoSpaceDN/>
        <w:bidi w:val="0"/>
        <w:spacing w:before="0" w:after="220" w:line="400" w:lineRule="exact"/>
        <w:ind w:left="0" w:right="0" w:firstLine="460"/>
        <w:jc w:val="both"/>
        <w:textAlignment w:val="auto"/>
        <w:rPr>
          <w:rFonts w:hint="default"/>
          <w:sz w:val="24"/>
          <w:szCs w:val="24"/>
          <w:lang w:val="en-US"/>
        </w:rPr>
      </w:pPr>
      <w:bookmarkStart w:id="4" w:name="bookmark129"/>
      <w:r>
        <w:rPr>
          <w:color w:val="000000"/>
          <w:spacing w:val="0"/>
          <w:w w:val="100"/>
          <w:position w:val="0"/>
          <w:sz w:val="24"/>
          <w:szCs w:val="24"/>
        </w:rPr>
        <w:t>二</w:t>
      </w:r>
      <w:bookmarkEnd w:id="4"/>
      <w:r>
        <w:rPr>
          <w:color w:val="000000"/>
          <w:spacing w:val="0"/>
          <w:w w:val="100"/>
          <w:position w:val="0"/>
          <w:sz w:val="24"/>
          <w:szCs w:val="24"/>
        </w:rPr>
        <w:t>、项目名称:</w:t>
      </w:r>
      <w:r>
        <w:rPr>
          <w:rFonts w:hint="eastAsia"/>
          <w:color w:val="000000"/>
          <w:spacing w:val="0"/>
          <w:w w:val="100"/>
          <w:position w:val="0"/>
          <w:sz w:val="24"/>
          <w:szCs w:val="24"/>
          <w:u w:val="none"/>
          <w:lang w:val="en-US" w:eastAsia="zh-CN"/>
        </w:rPr>
        <w:t>余姚市临山镇临城村部分房屋租赁权项目</w:t>
      </w:r>
    </w:p>
    <w:tbl>
      <w:tblPr>
        <w:tblStyle w:val="3"/>
        <w:tblpPr w:leftFromText="180" w:rightFromText="180" w:vertAnchor="text" w:horzAnchor="page" w:tblpX="1210" w:tblpY="99"/>
        <w:tblOverlap w:val="never"/>
        <w:tblW w:w="99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4"/>
        <w:gridCol w:w="4708"/>
        <w:gridCol w:w="1251"/>
        <w:gridCol w:w="1929"/>
        <w:gridCol w:w="14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序号</w:t>
            </w:r>
          </w:p>
        </w:tc>
        <w:tc>
          <w:tcPr>
            <w:tcW w:w="4708"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eastAsia="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出 租 标 的</w:t>
            </w:r>
          </w:p>
        </w:tc>
        <w:tc>
          <w:tcPr>
            <w:tcW w:w="1251"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面积</w:t>
            </w:r>
          </w:p>
          <w:p>
            <w:pPr>
              <w:keepNext w:val="0"/>
              <w:keepLines w:val="0"/>
              <w:pageBreakBefore w:val="0"/>
              <w:widowControl/>
              <w:kinsoku/>
              <w:wordWrap/>
              <w:overflowPunct/>
              <w:topLinePunct w:val="0"/>
              <w:autoSpaceDE/>
              <w:autoSpaceDN/>
              <w:bidi w:val="0"/>
              <w:adjustRightInd w:val="0"/>
              <w:snapToGrid w:val="0"/>
              <w:spacing w:line="312" w:lineRule="auto"/>
              <w:ind w:left="0" w:leftChars="0" w:right="0" w:rightChars="0" w:firstLine="0" w:firstLineChars="0"/>
              <w:jc w:val="center"/>
              <w:textAlignment w:val="auto"/>
              <w:rPr>
                <w:rFonts w:hint="default" w:ascii="宋体" w:hAnsi="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（约）</w:t>
            </w:r>
          </w:p>
        </w:tc>
        <w:tc>
          <w:tcPr>
            <w:tcW w:w="1929"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五年租金起拍价</w:t>
            </w:r>
          </w:p>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eastAsia="宋体" w:cs="Arial"/>
                <w:b/>
                <w:bCs/>
                <w:kern w:val="0"/>
                <w:sz w:val="24"/>
                <w:szCs w:val="24"/>
                <w:vertAlign w:val="baseline"/>
                <w:lang w:val="en-US" w:eastAsia="zh-CN" w:bidi="ar-SA"/>
              </w:rPr>
            </w:pPr>
            <w:r>
              <w:rPr>
                <w:rFonts w:hint="eastAsia" w:ascii="宋体" w:hAnsi="宋体" w:cs="Arial"/>
                <w:b/>
                <w:bCs/>
                <w:kern w:val="0"/>
                <w:sz w:val="24"/>
                <w:szCs w:val="24"/>
                <w:vertAlign w:val="baseline"/>
                <w:lang w:val="en-US" w:eastAsia="zh-CN"/>
              </w:rPr>
              <w:t>（万元）</w:t>
            </w:r>
          </w:p>
        </w:tc>
        <w:tc>
          <w:tcPr>
            <w:tcW w:w="1455"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竞买保证金</w:t>
            </w:r>
          </w:p>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cs="Arial"/>
                <w:b/>
                <w:bCs/>
                <w:kern w:val="0"/>
                <w:sz w:val="24"/>
                <w:szCs w:val="24"/>
                <w:vertAlign w:val="baseline"/>
                <w:lang w:val="en-US" w:eastAsia="zh-CN"/>
              </w:rPr>
            </w:pPr>
            <w:r>
              <w:rPr>
                <w:rFonts w:hint="eastAsia" w:ascii="宋体" w:hAnsi="宋体" w:cs="Arial"/>
                <w:b/>
                <w:bCs/>
                <w:kern w:val="0"/>
                <w:sz w:val="24"/>
                <w:szCs w:val="24"/>
                <w:vertAlign w:val="baseline"/>
                <w:lang w:val="en-US" w:eastAsia="zh-CN"/>
              </w:rPr>
              <w:t>（</w:t>
            </w:r>
            <w:r>
              <w:rPr>
                <w:rFonts w:hint="eastAsia" w:ascii="宋体" w:hAnsi="宋体" w:eastAsia="宋体" w:cs="Arial"/>
                <w:b/>
                <w:bCs/>
                <w:kern w:val="0"/>
                <w:sz w:val="24"/>
                <w:szCs w:val="24"/>
                <w:vertAlign w:val="baseline"/>
                <w:lang w:val="en-US" w:eastAsia="zh-CN"/>
              </w:rPr>
              <w:t>万</w:t>
            </w:r>
            <w:r>
              <w:rPr>
                <w:rFonts w:hint="eastAsia" w:ascii="宋体" w:hAnsi="宋体" w:cs="Arial"/>
                <w:b/>
                <w:bCs/>
                <w:kern w:val="0"/>
                <w:sz w:val="24"/>
                <w:szCs w:val="24"/>
                <w:vertAlign w:val="baseline"/>
                <w:lang w:val="en-US" w:eastAsia="zh-CN"/>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0" w:type="auto"/>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eastAsia" w:ascii="宋体" w:hAnsi="宋体"/>
                <w:sz w:val="24"/>
                <w:szCs w:val="24"/>
                <w:lang w:val="en-US" w:eastAsia="zh-CN"/>
              </w:rPr>
            </w:pPr>
            <w:r>
              <w:rPr>
                <w:rFonts w:hint="eastAsia" w:ascii="宋体" w:hAnsi="宋体"/>
                <w:sz w:val="24"/>
                <w:szCs w:val="24"/>
                <w:lang w:val="en-US" w:eastAsia="zh-CN"/>
              </w:rPr>
              <w:t>1</w:t>
            </w:r>
          </w:p>
        </w:tc>
        <w:tc>
          <w:tcPr>
            <w:tcW w:w="4708"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both"/>
              <w:textAlignment w:val="auto"/>
              <w:rPr>
                <w:rFonts w:hint="eastAsia" w:ascii="宋体" w:hAnsi="宋体" w:eastAsia="宋体"/>
                <w:sz w:val="24"/>
                <w:szCs w:val="24"/>
                <w:lang w:val="en-US" w:eastAsia="zh-CN"/>
              </w:rPr>
            </w:pPr>
            <w:r>
              <w:rPr>
                <w:rFonts w:hint="eastAsia" w:ascii="宋体" w:hAnsi="宋体"/>
                <w:sz w:val="24"/>
                <w:szCs w:val="24"/>
                <w:lang w:val="en-US" w:eastAsia="zh-CN"/>
              </w:rPr>
              <w:t>村委办公楼西幢店面（一楼3间二楼7间三楼7间）</w:t>
            </w:r>
          </w:p>
        </w:tc>
        <w:tc>
          <w:tcPr>
            <w:tcW w:w="1251"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ind w:left="0" w:leftChars="0" w:right="0" w:rightChars="0" w:firstLine="0" w:firstLineChars="0"/>
              <w:jc w:val="center"/>
              <w:textAlignment w:val="auto"/>
              <w:rPr>
                <w:rFonts w:hint="default" w:ascii="宋体" w:hAnsi="宋体"/>
                <w:sz w:val="24"/>
                <w:szCs w:val="24"/>
                <w:lang w:val="en-US" w:eastAsia="zh-CN"/>
              </w:rPr>
            </w:pPr>
            <w:r>
              <w:rPr>
                <w:rFonts w:hint="eastAsia" w:ascii="宋体" w:hAnsi="宋体"/>
                <w:sz w:val="24"/>
                <w:szCs w:val="24"/>
                <w:lang w:val="en-US" w:eastAsia="zh-CN"/>
              </w:rPr>
              <w:t>510㎡</w:t>
            </w:r>
          </w:p>
        </w:tc>
        <w:tc>
          <w:tcPr>
            <w:tcW w:w="1929"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17.2</w:t>
            </w:r>
          </w:p>
        </w:tc>
        <w:tc>
          <w:tcPr>
            <w:tcW w:w="1455"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0" w:type="auto"/>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sz w:val="24"/>
                <w:szCs w:val="24"/>
                <w:lang w:val="en-US" w:eastAsia="zh-CN"/>
              </w:rPr>
            </w:pPr>
            <w:r>
              <w:rPr>
                <w:rFonts w:hint="eastAsia" w:ascii="宋体" w:hAnsi="宋体"/>
                <w:sz w:val="24"/>
                <w:szCs w:val="24"/>
                <w:lang w:val="en-US" w:eastAsia="zh-CN"/>
              </w:rPr>
              <w:t>2</w:t>
            </w:r>
          </w:p>
        </w:tc>
        <w:tc>
          <w:tcPr>
            <w:tcW w:w="4708"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西城南路46号厂房整厂</w:t>
            </w:r>
          </w:p>
        </w:tc>
        <w:tc>
          <w:tcPr>
            <w:tcW w:w="1251"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ind w:left="0" w:leftChars="0" w:right="0" w:rightChars="0" w:firstLine="0" w:firstLineChars="0"/>
              <w:jc w:val="center"/>
              <w:textAlignment w:val="auto"/>
              <w:rPr>
                <w:rFonts w:hint="default" w:ascii="宋体" w:hAnsi="宋体"/>
                <w:sz w:val="24"/>
                <w:szCs w:val="24"/>
                <w:lang w:val="en-US" w:eastAsia="zh-CN"/>
              </w:rPr>
            </w:pPr>
            <w:r>
              <w:rPr>
                <w:rFonts w:hint="eastAsia" w:ascii="宋体" w:hAnsi="宋体"/>
                <w:sz w:val="24"/>
                <w:szCs w:val="24"/>
                <w:lang w:val="en-US" w:eastAsia="zh-CN"/>
              </w:rPr>
              <w:t>500㎡</w:t>
            </w:r>
          </w:p>
        </w:tc>
        <w:tc>
          <w:tcPr>
            <w:tcW w:w="1929"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9.45</w:t>
            </w:r>
          </w:p>
        </w:tc>
        <w:tc>
          <w:tcPr>
            <w:tcW w:w="1455"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0" w:type="auto"/>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sz w:val="24"/>
                <w:szCs w:val="24"/>
                <w:lang w:val="en-US" w:eastAsia="zh-CN"/>
              </w:rPr>
            </w:pPr>
            <w:r>
              <w:rPr>
                <w:rFonts w:hint="eastAsia" w:ascii="宋体" w:hAnsi="宋体"/>
                <w:sz w:val="24"/>
                <w:szCs w:val="24"/>
                <w:lang w:val="en-US" w:eastAsia="zh-CN"/>
              </w:rPr>
              <w:t>3</w:t>
            </w:r>
          </w:p>
        </w:tc>
        <w:tc>
          <w:tcPr>
            <w:tcW w:w="4708"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任家原老年活动室平房一间（东园路）</w:t>
            </w:r>
          </w:p>
        </w:tc>
        <w:tc>
          <w:tcPr>
            <w:tcW w:w="1251"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ind w:left="0" w:leftChars="0" w:right="0" w:rightChars="0" w:firstLine="0" w:firstLineChars="0"/>
              <w:jc w:val="center"/>
              <w:textAlignment w:val="auto"/>
              <w:rPr>
                <w:rFonts w:hint="default" w:ascii="宋体" w:hAnsi="宋体"/>
                <w:sz w:val="24"/>
                <w:szCs w:val="24"/>
                <w:lang w:val="en-US" w:eastAsia="zh-CN"/>
              </w:rPr>
            </w:pPr>
            <w:r>
              <w:rPr>
                <w:rFonts w:hint="eastAsia" w:ascii="宋体" w:hAnsi="宋体"/>
                <w:sz w:val="24"/>
                <w:szCs w:val="24"/>
                <w:lang w:val="en-US" w:eastAsia="zh-CN"/>
              </w:rPr>
              <w:t>25㎡</w:t>
            </w:r>
          </w:p>
        </w:tc>
        <w:tc>
          <w:tcPr>
            <w:tcW w:w="1929"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1.2</w:t>
            </w:r>
          </w:p>
        </w:tc>
        <w:tc>
          <w:tcPr>
            <w:tcW w:w="1455"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0" w:type="auto"/>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sz w:val="24"/>
                <w:szCs w:val="24"/>
                <w:lang w:val="en-US" w:eastAsia="zh-CN"/>
              </w:rPr>
            </w:pPr>
            <w:r>
              <w:rPr>
                <w:rFonts w:hint="eastAsia" w:ascii="宋体" w:hAnsi="宋体"/>
                <w:sz w:val="24"/>
                <w:szCs w:val="24"/>
                <w:lang w:val="en-US" w:eastAsia="zh-CN"/>
              </w:rPr>
              <w:t>4</w:t>
            </w:r>
          </w:p>
        </w:tc>
        <w:tc>
          <w:tcPr>
            <w:tcW w:w="4708"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both"/>
              <w:textAlignment w:val="auto"/>
              <w:rPr>
                <w:rFonts w:hint="default" w:ascii="宋体" w:hAnsi="宋体"/>
                <w:sz w:val="24"/>
                <w:szCs w:val="24"/>
                <w:lang w:val="en-US" w:eastAsia="zh-CN"/>
              </w:rPr>
            </w:pPr>
            <w:r>
              <w:rPr>
                <w:rFonts w:hint="eastAsia" w:ascii="宋体" w:hAnsi="宋体"/>
                <w:sz w:val="24"/>
                <w:szCs w:val="24"/>
                <w:lang w:val="en-US" w:eastAsia="zh-CN"/>
              </w:rPr>
              <w:t>余光平厂房1间（从东往西第1间）</w:t>
            </w:r>
          </w:p>
        </w:tc>
        <w:tc>
          <w:tcPr>
            <w:tcW w:w="1251"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ind w:left="0" w:leftChars="0" w:right="0" w:rightChars="0" w:firstLine="0" w:firstLineChars="0"/>
              <w:jc w:val="center"/>
              <w:textAlignment w:val="auto"/>
              <w:rPr>
                <w:rFonts w:hint="default" w:ascii="宋体" w:hAnsi="宋体"/>
                <w:sz w:val="24"/>
                <w:szCs w:val="24"/>
                <w:lang w:val="en-US" w:eastAsia="zh-CN"/>
              </w:rPr>
            </w:pPr>
            <w:r>
              <w:rPr>
                <w:rFonts w:hint="eastAsia" w:ascii="宋体" w:hAnsi="宋体"/>
                <w:sz w:val="24"/>
                <w:szCs w:val="24"/>
                <w:lang w:val="en-US" w:eastAsia="zh-CN"/>
              </w:rPr>
              <w:t>20㎡</w:t>
            </w:r>
          </w:p>
        </w:tc>
        <w:tc>
          <w:tcPr>
            <w:tcW w:w="1929"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0.6</w:t>
            </w:r>
          </w:p>
        </w:tc>
        <w:tc>
          <w:tcPr>
            <w:tcW w:w="1455" w:type="dxa"/>
            <w:noWrap w:val="0"/>
            <w:vAlign w:val="center"/>
          </w:tcPr>
          <w:p>
            <w:pPr>
              <w:keepNext w:val="0"/>
              <w:keepLines w:val="0"/>
              <w:pageBreakBefore w:val="0"/>
              <w:widowControl/>
              <w:kinsoku/>
              <w:wordWrap/>
              <w:overflowPunct/>
              <w:topLinePunct w:val="0"/>
              <w:autoSpaceDE/>
              <w:autoSpaceDN/>
              <w:bidi w:val="0"/>
              <w:adjustRightInd w:val="0"/>
              <w:snapToGrid w:val="0"/>
              <w:spacing w:line="312" w:lineRule="auto"/>
              <w:jc w:val="center"/>
              <w:textAlignment w:val="auto"/>
              <w:rPr>
                <w:rFonts w:hint="default" w:ascii="宋体" w:hAnsi="宋体" w:eastAsia="宋体" w:cs="Times New Roman"/>
                <w:kern w:val="2"/>
                <w:sz w:val="24"/>
                <w:szCs w:val="24"/>
                <w:lang w:val="en-US" w:eastAsia="zh-CN" w:bidi="ar-SA"/>
              </w:rPr>
            </w:pPr>
            <w:r>
              <w:rPr>
                <w:rFonts w:hint="eastAsia" w:ascii="宋体" w:hAnsi="宋体" w:eastAsia="宋体" w:cs="Times New Roman"/>
                <w:kern w:val="2"/>
                <w:sz w:val="24"/>
                <w:szCs w:val="24"/>
                <w:lang w:val="en-US" w:eastAsia="zh-CN" w:bidi="ar-SA"/>
              </w:rPr>
              <w:t>0.12</w:t>
            </w:r>
          </w:p>
        </w:tc>
      </w:tr>
    </w:tbl>
    <w:p>
      <w:pPr>
        <w:pStyle w:val="6"/>
        <w:keepNext w:val="0"/>
        <w:keepLines w:val="0"/>
        <w:pageBreakBefore w:val="0"/>
        <w:widowControl w:val="0"/>
        <w:shd w:val="clear" w:color="auto" w:fill="auto"/>
        <w:tabs>
          <w:tab w:val="left" w:pos="2026"/>
          <w:tab w:val="left" w:pos="4531"/>
        </w:tabs>
        <w:kinsoku/>
        <w:wordWrap/>
        <w:overflowPunct/>
        <w:topLinePunct w:val="0"/>
        <w:autoSpaceDE/>
        <w:autoSpaceDN/>
        <w:bidi w:val="0"/>
        <w:adjustRightInd/>
        <w:snapToGrid/>
        <w:spacing w:before="0" w:after="0" w:line="360" w:lineRule="exact"/>
        <w:ind w:left="0" w:leftChars="0" w:right="0" w:firstLine="480" w:firstLineChars="200"/>
        <w:jc w:val="left"/>
        <w:textAlignment w:val="auto"/>
        <w:rPr>
          <w:rFonts w:hint="eastAsia" w:ascii="宋体" w:hAnsi="宋体" w:cs="Arial"/>
          <w:kern w:val="0"/>
          <w:sz w:val="24"/>
          <w:szCs w:val="24"/>
          <w:vertAlign w:val="baseline"/>
          <w:lang w:val="en-US" w:eastAsia="zh-CN"/>
        </w:rPr>
      </w:pPr>
      <w:r>
        <w:rPr>
          <w:color w:val="000000"/>
          <w:spacing w:val="0"/>
          <w:w w:val="100"/>
          <w:position w:val="0"/>
          <w:sz w:val="24"/>
          <w:szCs w:val="24"/>
        </w:rPr>
        <w:t>标的要求：</w:t>
      </w:r>
      <w:r>
        <w:rPr>
          <w:rFonts w:hint="eastAsia" w:ascii="宋体" w:hAnsi="宋体" w:cs="Arial"/>
          <w:kern w:val="0"/>
          <w:sz w:val="24"/>
          <w:szCs w:val="24"/>
          <w:vertAlign w:val="baseline"/>
          <w:lang w:val="en-US" w:eastAsia="zh-CN"/>
        </w:rPr>
        <w:t>原承租人必须缴清拖欠的房租方可参与竞买，</w:t>
      </w:r>
      <w:r>
        <w:rPr>
          <w:rFonts w:hint="eastAsia" w:ascii="宋体" w:hAnsi="宋体" w:cs="Arial"/>
          <w:b w:val="0"/>
          <w:bCs w:val="0"/>
          <w:kern w:val="0"/>
          <w:sz w:val="24"/>
          <w:szCs w:val="24"/>
          <w:vertAlign w:val="baseline"/>
          <w:lang w:val="en-US" w:eastAsia="zh-CN"/>
        </w:rPr>
        <w:t>原承租人在相同条件下具有优先承租权</w:t>
      </w:r>
      <w:r>
        <w:rPr>
          <w:rFonts w:hint="eastAsia" w:ascii="宋体" w:hAnsi="宋体" w:cs="Arial"/>
          <w:b/>
          <w:bCs/>
          <w:kern w:val="0"/>
          <w:sz w:val="24"/>
          <w:szCs w:val="24"/>
          <w:vertAlign w:val="baseline"/>
          <w:lang w:val="en-US" w:eastAsia="zh-CN"/>
        </w:rPr>
        <w:t>。</w:t>
      </w:r>
      <w:r>
        <w:rPr>
          <w:rFonts w:hint="eastAsia" w:ascii="宋体" w:hAnsi="宋体" w:cs="Arial"/>
          <w:kern w:val="0"/>
          <w:sz w:val="24"/>
          <w:szCs w:val="24"/>
          <w:vertAlign w:val="baseline"/>
          <w:lang w:val="en-US" w:eastAsia="zh-CN"/>
        </w:rPr>
        <w:t>出租期限为</w:t>
      </w:r>
      <w:r>
        <w:rPr>
          <w:rFonts w:hint="eastAsia" w:cs="Arial"/>
          <w:kern w:val="0"/>
          <w:sz w:val="24"/>
          <w:szCs w:val="24"/>
          <w:vertAlign w:val="baseline"/>
          <w:lang w:val="en-US" w:eastAsia="zh-CN"/>
        </w:rPr>
        <w:t>五</w:t>
      </w:r>
      <w:r>
        <w:rPr>
          <w:rFonts w:hint="eastAsia" w:ascii="宋体" w:hAnsi="宋体" w:cs="Arial"/>
          <w:kern w:val="0"/>
          <w:sz w:val="24"/>
          <w:szCs w:val="24"/>
          <w:vertAlign w:val="baseline"/>
          <w:lang w:val="en-US" w:eastAsia="zh-CN"/>
        </w:rPr>
        <w:t>年，具体起止时间以双方签订的租赁合同为准。租金实行先付后用的原则，五年租金须一次性付清，同时买受人须向委托人缴纳履约保证金：标的1:</w:t>
      </w:r>
      <w:r>
        <w:rPr>
          <w:rFonts w:hint="eastAsia" w:cs="Arial"/>
          <w:kern w:val="0"/>
          <w:sz w:val="24"/>
          <w:szCs w:val="24"/>
          <w:vertAlign w:val="baseline"/>
          <w:lang w:val="en-US" w:eastAsia="zh-CN"/>
        </w:rPr>
        <w:t>5000</w:t>
      </w:r>
      <w:r>
        <w:rPr>
          <w:rFonts w:hint="eastAsia" w:ascii="宋体" w:hAnsi="宋体" w:cs="Arial"/>
          <w:kern w:val="0"/>
          <w:sz w:val="24"/>
          <w:szCs w:val="24"/>
          <w:vertAlign w:val="baseline"/>
          <w:lang w:val="en-US" w:eastAsia="zh-CN"/>
        </w:rPr>
        <w:t>元；标的2</w:t>
      </w:r>
      <w:r>
        <w:rPr>
          <w:rFonts w:hint="eastAsia" w:cs="Arial"/>
          <w:kern w:val="0"/>
          <w:sz w:val="24"/>
          <w:szCs w:val="24"/>
          <w:vertAlign w:val="baseline"/>
          <w:lang w:val="en-US" w:eastAsia="zh-CN"/>
        </w:rPr>
        <w:t>:3000</w:t>
      </w:r>
      <w:r>
        <w:rPr>
          <w:rFonts w:hint="eastAsia" w:ascii="宋体" w:hAnsi="宋体" w:cs="Arial"/>
          <w:kern w:val="0"/>
          <w:sz w:val="24"/>
          <w:szCs w:val="24"/>
          <w:vertAlign w:val="baseline"/>
          <w:lang w:val="en-US" w:eastAsia="zh-CN"/>
        </w:rPr>
        <w:t>元</w:t>
      </w:r>
      <w:r>
        <w:rPr>
          <w:rFonts w:hint="eastAsia" w:cs="Arial"/>
          <w:kern w:val="0"/>
          <w:sz w:val="24"/>
          <w:szCs w:val="24"/>
          <w:vertAlign w:val="baseline"/>
          <w:lang w:val="en-US" w:eastAsia="zh-CN"/>
        </w:rPr>
        <w:t>；标的3—标的4：500元</w:t>
      </w:r>
      <w:r>
        <w:rPr>
          <w:rFonts w:hint="eastAsia" w:ascii="宋体" w:hAnsi="宋体" w:cs="Arial"/>
          <w:kern w:val="0"/>
          <w:sz w:val="24"/>
          <w:szCs w:val="24"/>
          <w:vertAlign w:val="baseline"/>
          <w:lang w:val="en-US" w:eastAsia="zh-CN"/>
        </w:rPr>
        <w:t>。标的现状：使用中，如新承租人竞得标的，则交付期限为成交之日起3个月，如原承租人竞得标的，则租金按新成交价，租期按成交之日起计算。如原承租人参拍未竞得标的，则其缴纳的竞买保证金转为搬离保证金，待标的交付后予以退还，占用期间的租金按新成交价计算。标的的使用必须符合安全、消防、卫生、环保等相关法律、法规的规定，且不得从事声光电气污染、易燃易爆、明火作业等影响周边环境，危及周边安全，影响周边居民正常生活的经营活动；买受人应按照相关法律法规合理合法使用。</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color w:val="000000"/>
          <w:spacing w:val="0"/>
          <w:w w:val="100"/>
          <w:position w:val="0"/>
          <w:sz w:val="24"/>
          <w:szCs w:val="24"/>
        </w:rPr>
      </w:pPr>
      <w:r>
        <w:rPr>
          <w:rFonts w:hint="eastAsia"/>
          <w:color w:val="000000"/>
          <w:spacing w:val="0"/>
          <w:w w:val="100"/>
          <w:position w:val="0"/>
          <w:sz w:val="24"/>
          <w:szCs w:val="24"/>
          <w:lang w:eastAsia="zh-CN"/>
        </w:rPr>
        <w:t>三</w:t>
      </w:r>
      <w:r>
        <w:rPr>
          <w:color w:val="000000"/>
          <w:spacing w:val="0"/>
          <w:w w:val="100"/>
          <w:position w:val="0"/>
          <w:sz w:val="24"/>
          <w:szCs w:val="24"/>
        </w:rPr>
        <w:t>、标的物咨询、看样：从公告发布之日起接受咨询、自行看样或提前与</w:t>
      </w:r>
      <w:r>
        <w:rPr>
          <w:rFonts w:hint="eastAsia"/>
          <w:color w:val="000000"/>
          <w:spacing w:val="0"/>
          <w:w w:val="100"/>
          <w:position w:val="0"/>
          <w:sz w:val="24"/>
          <w:szCs w:val="24"/>
          <w:lang w:val="en-US" w:eastAsia="zh-CN"/>
        </w:rPr>
        <w:t>本公司</w:t>
      </w:r>
      <w:r>
        <w:rPr>
          <w:color w:val="000000"/>
          <w:spacing w:val="0"/>
          <w:w w:val="100"/>
          <w:position w:val="0"/>
          <w:sz w:val="24"/>
          <w:szCs w:val="24"/>
        </w:rPr>
        <w:t>联系看样。</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w:t>
      </w:r>
      <w:r>
        <w:rPr>
          <w:rFonts w:hint="eastAsia"/>
          <w:color w:val="000000"/>
          <w:spacing w:val="0"/>
          <w:w w:val="100"/>
          <w:position w:val="0"/>
          <w:sz w:val="24"/>
          <w:szCs w:val="24"/>
          <w:lang w:eastAsia="zh-CN"/>
        </w:rPr>
        <w:t>委托人</w:t>
      </w:r>
      <w:r>
        <w:rPr>
          <w:color w:val="000000"/>
          <w:spacing w:val="0"/>
          <w:w w:val="100"/>
          <w:position w:val="0"/>
          <w:sz w:val="24"/>
          <w:szCs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rFonts w:hint="eastAsia" w:eastAsia="宋体"/>
          <w:sz w:val="24"/>
          <w:szCs w:val="24"/>
          <w:lang w:eastAsia="zh-CN"/>
        </w:rPr>
      </w:pPr>
      <w:bookmarkStart w:id="5" w:name="bookmark131"/>
      <w:r>
        <w:rPr>
          <w:color w:val="000000"/>
          <w:spacing w:val="0"/>
          <w:w w:val="100"/>
          <w:position w:val="0"/>
          <w:sz w:val="24"/>
          <w:szCs w:val="24"/>
        </w:rPr>
        <w:t>四</w:t>
      </w:r>
      <w:bookmarkEnd w:id="5"/>
      <w:r>
        <w:rPr>
          <w:color w:val="000000"/>
          <w:spacing w:val="0"/>
          <w:w w:val="100"/>
          <w:position w:val="0"/>
          <w:sz w:val="24"/>
          <w:szCs w:val="24"/>
        </w:rPr>
        <w:t>、竞买人资格条件</w:t>
      </w:r>
      <w:r>
        <w:rPr>
          <w:rFonts w:hint="eastAsia"/>
          <w:color w:val="000000"/>
          <w:spacing w:val="0"/>
          <w:w w:val="100"/>
          <w:position w:val="0"/>
          <w:sz w:val="24"/>
          <w:szCs w:val="24"/>
          <w:lang w:eastAsia="zh-CN"/>
        </w:rPr>
        <w:t>：</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（一）仅限本村户籍村民竞买。</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（二）具有履行合同所必需的支付能力和经营能力。</w:t>
      </w:r>
    </w:p>
    <w:p>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宋体" w:hAnsi="宋体" w:cs="Arial"/>
          <w:kern w:val="0"/>
          <w:sz w:val="24"/>
          <w:szCs w:val="24"/>
          <w:lang w:val="en-US" w:eastAsia="zh-CN"/>
        </w:rPr>
      </w:pPr>
      <w:r>
        <w:rPr>
          <w:rFonts w:hint="eastAsia" w:ascii="宋体" w:hAnsi="宋体" w:cs="Arial"/>
          <w:kern w:val="0"/>
          <w:sz w:val="24"/>
          <w:szCs w:val="24"/>
          <w:lang w:val="en-US" w:eastAsia="zh-CN"/>
        </w:rPr>
        <w:t>（三）具备基本的诚信和良好的商业信誉，在参加交易活动前三年内无严重失信记录或重大违法行为。</w:t>
      </w:r>
    </w:p>
    <w:p>
      <w:pPr>
        <w:pStyle w:val="6"/>
        <w:keepNext w:val="0"/>
        <w:keepLines w:val="0"/>
        <w:pageBreakBefore w:val="0"/>
        <w:widowControl w:val="0"/>
        <w:shd w:val="clear" w:color="auto" w:fill="auto"/>
        <w:kinsoku/>
        <w:wordWrap/>
        <w:overflowPunct/>
        <w:topLinePunct w:val="0"/>
        <w:autoSpaceDE/>
        <w:autoSpaceDN/>
        <w:bidi w:val="0"/>
        <w:spacing w:before="0" w:after="180" w:line="4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sz w:val="24"/>
          <w:szCs w:val="24"/>
        </w:rPr>
      </w:pPr>
      <w:bookmarkStart w:id="6" w:name="bookmark132"/>
      <w:r>
        <w:rPr>
          <w:color w:val="000000"/>
          <w:spacing w:val="0"/>
          <w:w w:val="100"/>
          <w:position w:val="0"/>
          <w:sz w:val="24"/>
          <w:szCs w:val="24"/>
        </w:rPr>
        <w:t>五</w:t>
      </w:r>
      <w:bookmarkEnd w:id="6"/>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21日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27日</w:t>
      </w:r>
      <w:r>
        <w:rPr>
          <w:color w:val="000000"/>
          <w:spacing w:val="0"/>
          <w:w w:val="100"/>
          <w:position w:val="0"/>
          <w:sz w:val="24"/>
          <w:szCs w:val="24"/>
          <w:lang w:val="zh-CN" w:eastAsia="zh-CN" w:bidi="zh-CN"/>
        </w:rPr>
        <w:t>止</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rFonts w:hint="eastAsia"/>
          <w:color w:val="000000"/>
          <w:spacing w:val="0"/>
          <w:w w:val="100"/>
          <w:position w:val="0"/>
          <w:sz w:val="24"/>
          <w:szCs w:val="24"/>
          <w:lang w:eastAsia="zh-CN"/>
        </w:rPr>
      </w:pPr>
      <w:bookmarkStart w:id="7" w:name="bookmark133"/>
      <w:r>
        <w:rPr>
          <w:color w:val="000000"/>
          <w:spacing w:val="0"/>
          <w:w w:val="100"/>
          <w:position w:val="0"/>
          <w:sz w:val="24"/>
          <w:szCs w:val="24"/>
        </w:rPr>
        <w:t>六</w:t>
      </w:r>
      <w:bookmarkEnd w:id="7"/>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color w:val="000000"/>
          <w:spacing w:val="0"/>
          <w:w w:val="100"/>
          <w:position w:val="0"/>
          <w:sz w:val="24"/>
          <w:szCs w:val="24"/>
          <w:u w:val="none"/>
          <w:lang w:val="en-US" w:eastAsia="zh-CN"/>
        </w:rPr>
        <w:t>13566373768；集中看样时间：2023年4月24日至2023年4月26日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982"/>
        </w:tabs>
        <w:kinsoku/>
        <w:wordWrap/>
        <w:overflowPunct/>
        <w:topLinePunct w:val="0"/>
        <w:autoSpaceDE/>
        <w:autoSpaceDN/>
        <w:bidi w:val="0"/>
        <w:spacing w:before="0" w:after="180" w:line="4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2023</w:t>
      </w:r>
      <w:r>
        <w:rPr>
          <w:color w:val="000000"/>
          <w:spacing w:val="0"/>
          <w:w w:val="100"/>
          <w:position w:val="0"/>
          <w:sz w:val="24"/>
          <w:szCs w:val="24"/>
        </w:rPr>
        <w:t>年</w:t>
      </w:r>
      <w:r>
        <w:rPr>
          <w:rFonts w:hint="eastAsia"/>
          <w:color w:val="000000"/>
          <w:spacing w:val="0"/>
          <w:w w:val="100"/>
          <w:position w:val="0"/>
          <w:sz w:val="24"/>
          <w:szCs w:val="24"/>
          <w:lang w:val="en-US" w:eastAsia="zh-CN" w:bidi="zh-CN"/>
        </w:rPr>
        <w:t>4</w:t>
      </w:r>
      <w:r>
        <w:rPr>
          <w:color w:val="000000"/>
          <w:spacing w:val="0"/>
          <w:w w:val="100"/>
          <w:position w:val="0"/>
          <w:sz w:val="24"/>
          <w:szCs w:val="24"/>
        </w:rPr>
        <w:t>月</w:t>
      </w:r>
      <w:r>
        <w:rPr>
          <w:rFonts w:hint="eastAsia"/>
          <w:color w:val="000000"/>
          <w:spacing w:val="0"/>
          <w:w w:val="100"/>
          <w:position w:val="0"/>
          <w:sz w:val="24"/>
          <w:szCs w:val="24"/>
          <w:lang w:val="en-US" w:eastAsia="zh-CN"/>
        </w:rPr>
        <w:t>27</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）前到余姚市</w:t>
      </w:r>
      <w:r>
        <w:rPr>
          <w:rFonts w:hint="eastAsia"/>
          <w:color w:val="000000"/>
          <w:spacing w:val="0"/>
          <w:w w:val="100"/>
          <w:position w:val="0"/>
          <w:sz w:val="24"/>
          <w:szCs w:val="24"/>
          <w:lang w:val="en-US" w:eastAsia="zh-CN"/>
        </w:rPr>
        <w:t>临山镇临城村村委办公室</w:t>
      </w:r>
      <w:r>
        <w:rPr>
          <w:color w:val="000000"/>
          <w:spacing w:val="0"/>
          <w:w w:val="100"/>
          <w:position w:val="0"/>
          <w:sz w:val="24"/>
          <w:szCs w:val="24"/>
        </w:rPr>
        <w:t>办理相关手续。未经登记不得参加本次交易活动。</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firstLineChars="20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1.</w:t>
      </w:r>
      <w:r>
        <w:rPr>
          <w:color w:val="000000"/>
          <w:spacing w:val="0"/>
          <w:w w:val="100"/>
          <w:position w:val="0"/>
          <w:sz w:val="24"/>
          <w:szCs w:val="24"/>
        </w:rPr>
        <w:t>身份证</w:t>
      </w:r>
      <w:r>
        <w:rPr>
          <w:rFonts w:hint="eastAsia"/>
          <w:color w:val="000000"/>
          <w:spacing w:val="0"/>
          <w:w w:val="100"/>
          <w:position w:val="0"/>
          <w:sz w:val="24"/>
          <w:szCs w:val="24"/>
          <w:lang w:eastAsia="zh-CN"/>
        </w:rPr>
        <w:t>原件及复印件</w:t>
      </w:r>
      <w:r>
        <w:rPr>
          <w:color w:val="000000"/>
          <w:spacing w:val="0"/>
          <w:w w:val="100"/>
          <w:position w:val="0"/>
          <w:sz w:val="24"/>
          <w:szCs w:val="24"/>
        </w:rPr>
        <w:t>；</w:t>
      </w:r>
      <w:r>
        <w:rPr>
          <w:rFonts w:hint="eastAsia"/>
          <w:color w:val="000000"/>
          <w:spacing w:val="0"/>
          <w:w w:val="100"/>
          <w:position w:val="0"/>
          <w:sz w:val="24"/>
          <w:szCs w:val="24"/>
          <w:lang w:val="en-US" w:eastAsia="zh-CN"/>
        </w:rPr>
        <w:t>2</w:t>
      </w:r>
      <w:r>
        <w:rPr>
          <w:color w:val="000000"/>
          <w:spacing w:val="0"/>
          <w:w w:val="100"/>
          <w:position w:val="0"/>
          <w:sz w:val="24"/>
          <w:szCs w:val="24"/>
          <w:lang w:val="en-US" w:eastAsia="en-US"/>
        </w:rPr>
        <w:t>.</w:t>
      </w:r>
      <w:r>
        <w:rPr>
          <w:color w:val="000000"/>
          <w:spacing w:val="0"/>
          <w:w w:val="100"/>
          <w:position w:val="0"/>
          <w:sz w:val="24"/>
          <w:szCs w:val="24"/>
        </w:rPr>
        <w:t>竞买人委派办理报名手续人员的授权委托书和身份证明；</w:t>
      </w:r>
      <w:r>
        <w:rPr>
          <w:rFonts w:hint="eastAsia"/>
          <w:color w:val="000000"/>
          <w:spacing w:val="0"/>
          <w:w w:val="100"/>
          <w:position w:val="0"/>
          <w:sz w:val="24"/>
          <w:szCs w:val="24"/>
          <w:lang w:val="en-US" w:eastAsia="zh-CN"/>
        </w:rPr>
        <w:t>3</w:t>
      </w:r>
      <w:r>
        <w:rPr>
          <w:color w:val="000000"/>
          <w:spacing w:val="0"/>
          <w:w w:val="100"/>
          <w:position w:val="0"/>
          <w:sz w:val="24"/>
          <w:szCs w:val="24"/>
          <w:lang w:val="en-US" w:eastAsia="en-US"/>
        </w:rPr>
        <w:t>.</w:t>
      </w:r>
      <w:r>
        <w:rPr>
          <w:color w:val="000000"/>
          <w:spacing w:val="0"/>
          <w:w w:val="100"/>
          <w:position w:val="0"/>
          <w:sz w:val="24"/>
          <w:szCs w:val="24"/>
        </w:rPr>
        <w:t xml:space="preserve">竞买保证金缴款单; </w:t>
      </w:r>
      <w:r>
        <w:rPr>
          <w:rFonts w:hint="eastAsia"/>
          <w:color w:val="000000"/>
          <w:spacing w:val="0"/>
          <w:w w:val="100"/>
          <w:position w:val="0"/>
          <w:sz w:val="24"/>
          <w:szCs w:val="24"/>
          <w:lang w:val="en-US" w:eastAsia="zh-CN"/>
        </w:rPr>
        <w:t>4</w:t>
      </w:r>
      <w:r>
        <w:rPr>
          <w:color w:val="000000"/>
          <w:spacing w:val="0"/>
          <w:w w:val="100"/>
          <w:position w:val="0"/>
          <w:sz w:val="24"/>
          <w:szCs w:val="24"/>
        </w:rPr>
        <w:t>.竞买人对其所提交资料的真实性、准确性、完整性的承诺书。</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firstLineChars="200"/>
        <w:jc w:val="both"/>
        <w:textAlignment w:val="auto"/>
        <w:rPr>
          <w:rFonts w:hint="eastAsia"/>
          <w:color w:val="000000"/>
          <w:spacing w:val="0"/>
          <w:w w:val="100"/>
          <w:position w:val="0"/>
          <w:sz w:val="24"/>
          <w:szCs w:val="24"/>
          <w:lang w:eastAsia="zh-CN"/>
        </w:rPr>
      </w:pPr>
      <w:r>
        <w:rPr>
          <w:color w:val="000000"/>
          <w:spacing w:val="0"/>
          <w:w w:val="100"/>
          <w:position w:val="0"/>
          <w:sz w:val="24"/>
          <w:szCs w:val="24"/>
        </w:rPr>
        <w:t>注：</w:t>
      </w:r>
      <w:r>
        <w:rPr>
          <w:rFonts w:hint="eastAsia"/>
          <w:color w:val="000000"/>
          <w:spacing w:val="0"/>
          <w:w w:val="100"/>
          <w:position w:val="0"/>
          <w:sz w:val="24"/>
          <w:szCs w:val="24"/>
        </w:rPr>
        <w:t>报名前，竞买人须提交上述资料至</w:t>
      </w:r>
      <w:r>
        <w:rPr>
          <w:rFonts w:hint="eastAsia"/>
          <w:color w:val="000000"/>
          <w:spacing w:val="0"/>
          <w:w w:val="100"/>
          <w:position w:val="0"/>
          <w:sz w:val="24"/>
          <w:szCs w:val="24"/>
          <w:lang w:val="en-US" w:eastAsia="zh-CN"/>
        </w:rPr>
        <w:t>余姚市临山镇临城村股份经济合作社</w:t>
      </w:r>
      <w:r>
        <w:rPr>
          <w:rFonts w:hint="eastAsia"/>
          <w:color w:val="000000"/>
          <w:spacing w:val="0"/>
          <w:w w:val="100"/>
          <w:position w:val="0"/>
          <w:sz w:val="24"/>
          <w:szCs w:val="24"/>
        </w:rPr>
        <w:t>进行前期审核（联系人：</w:t>
      </w:r>
      <w:r>
        <w:rPr>
          <w:rFonts w:hint="eastAsia"/>
          <w:color w:val="000000"/>
          <w:spacing w:val="0"/>
          <w:w w:val="100"/>
          <w:position w:val="0"/>
          <w:sz w:val="24"/>
          <w:szCs w:val="24"/>
          <w:lang w:eastAsia="zh-CN"/>
        </w:rPr>
        <w:t>任主任</w:t>
      </w:r>
      <w:r>
        <w:rPr>
          <w:rFonts w:hint="eastAsia"/>
          <w:color w:val="000000"/>
          <w:spacing w:val="0"/>
          <w:w w:val="100"/>
          <w:position w:val="0"/>
          <w:sz w:val="24"/>
          <w:szCs w:val="24"/>
        </w:rPr>
        <w:t>，联系电话：</w:t>
      </w:r>
      <w:r>
        <w:rPr>
          <w:rFonts w:hint="eastAsia"/>
          <w:color w:val="000000"/>
          <w:spacing w:val="0"/>
          <w:w w:val="100"/>
          <w:position w:val="0"/>
          <w:sz w:val="24"/>
          <w:szCs w:val="24"/>
          <w:u w:val="none"/>
          <w:lang w:val="en-US" w:eastAsia="zh-CN"/>
        </w:rPr>
        <w:t>13566373768</w:t>
      </w:r>
      <w:r>
        <w:rPr>
          <w:rFonts w:hint="eastAsia"/>
          <w:color w:val="000000"/>
          <w:spacing w:val="0"/>
          <w:w w:val="100"/>
          <w:position w:val="0"/>
          <w:sz w:val="24"/>
          <w:szCs w:val="24"/>
        </w:rPr>
        <w:t>），凭</w:t>
      </w:r>
      <w:r>
        <w:rPr>
          <w:rFonts w:hint="eastAsia"/>
          <w:color w:val="000000"/>
          <w:spacing w:val="0"/>
          <w:w w:val="100"/>
          <w:position w:val="0"/>
          <w:sz w:val="24"/>
          <w:szCs w:val="24"/>
          <w:lang w:val="en-US" w:eastAsia="zh-CN"/>
        </w:rPr>
        <w:t>余姚市临山镇临城村股份经济合作社</w:t>
      </w:r>
      <w:r>
        <w:rPr>
          <w:rFonts w:hint="eastAsia"/>
          <w:color w:val="000000"/>
          <w:spacing w:val="0"/>
          <w:w w:val="100"/>
          <w:position w:val="0"/>
          <w:sz w:val="24"/>
          <w:szCs w:val="24"/>
          <w:lang w:eastAsia="zh-CN"/>
        </w:rPr>
        <w:t>出具的资格证明方可办理报名登记手续</w:t>
      </w:r>
      <w:r>
        <w:rPr>
          <w:rFonts w:hint="eastAsia" w:ascii="微软雅黑" w:hAnsi="微软雅黑" w:eastAsia="微软雅黑" w:cs="微软雅黑"/>
          <w:i w:val="0"/>
          <w:iCs w:val="0"/>
          <w:caps w:val="0"/>
          <w:color w:val="000000"/>
          <w:spacing w:val="0"/>
          <w:sz w:val="21"/>
          <w:szCs w:val="21"/>
          <w:shd w:val="clear" w:fill="FFFFFF"/>
        </w:rPr>
        <w:t>。</w:t>
      </w:r>
      <w:r>
        <w:rPr>
          <w:rFonts w:hint="eastAsia"/>
          <w:color w:val="000000"/>
          <w:spacing w:val="0"/>
          <w:w w:val="100"/>
          <w:position w:val="0"/>
          <w:sz w:val="24"/>
          <w:szCs w:val="24"/>
          <w:lang w:eastAsia="zh-CN"/>
        </w:rPr>
        <w:t>竞买人须当场签订委托人提供的《交易承诺书》，并以领取《交易资格确认书》视为报名成功。</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60"/>
        <w:jc w:val="both"/>
        <w:textAlignment w:val="auto"/>
        <w:rPr>
          <w:rFonts w:hint="eastAsia"/>
          <w:color w:val="000000"/>
          <w:spacing w:val="0"/>
          <w:w w:val="100"/>
          <w:position w:val="0"/>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6"/>
        <w:keepNext w:val="0"/>
        <w:keepLines w:val="0"/>
        <w:pageBreakBefore w:val="0"/>
        <w:widowControl w:val="0"/>
        <w:shd w:val="clear" w:color="auto" w:fill="auto"/>
        <w:tabs>
          <w:tab w:val="left" w:pos="6019"/>
        </w:tabs>
        <w:kinsoku/>
        <w:wordWrap/>
        <w:overflowPunct/>
        <w:topLinePunct w:val="0"/>
        <w:autoSpaceDE/>
        <w:autoSpaceDN/>
        <w:bidi w:val="0"/>
        <w:spacing w:before="0" w:after="0" w:line="4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4</w:t>
      </w:r>
      <w:r>
        <w:rPr>
          <w:color w:val="000000"/>
          <w:spacing w:val="0"/>
          <w:w w:val="100"/>
          <w:position w:val="0"/>
          <w:sz w:val="24"/>
          <w:szCs w:val="24"/>
        </w:rPr>
        <w:t>月</w:t>
      </w:r>
      <w:r>
        <w:rPr>
          <w:rFonts w:hint="eastAsia"/>
          <w:color w:val="000000"/>
          <w:spacing w:val="0"/>
          <w:w w:val="100"/>
          <w:position w:val="0"/>
          <w:sz w:val="24"/>
          <w:szCs w:val="24"/>
          <w:lang w:val="en-US" w:eastAsia="zh-CN"/>
        </w:rPr>
        <w:t>27</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6"/>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400" w:lineRule="exact"/>
        <w:ind w:left="0" w:right="0" w:firstLine="600"/>
        <w:jc w:val="both"/>
        <w:textAlignment w:val="auto"/>
        <w:rPr>
          <w:rFonts w:hint="eastAsia" w:eastAsia="宋体"/>
          <w:sz w:val="24"/>
          <w:szCs w:val="24"/>
          <w:lang w:val="en-US" w:eastAsia="zh-CN"/>
        </w:rPr>
      </w:pPr>
      <w:bookmarkStart w:id="8" w:name="bookmark134"/>
      <w:r>
        <w:rPr>
          <w:color w:val="000000"/>
          <w:spacing w:val="0"/>
          <w:w w:val="100"/>
          <w:position w:val="0"/>
          <w:sz w:val="24"/>
          <w:szCs w:val="24"/>
        </w:rPr>
        <w:t>（</w:t>
      </w:r>
      <w:bookmarkEnd w:id="8"/>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6"/>
        <w:keepNext w:val="0"/>
        <w:keepLines w:val="0"/>
        <w:pageBreakBefore w:val="0"/>
        <w:widowControl w:val="0"/>
        <w:shd w:val="clear" w:color="auto" w:fill="auto"/>
        <w:tabs>
          <w:tab w:val="left" w:pos="1246"/>
        </w:tabs>
        <w:kinsoku/>
        <w:wordWrap/>
        <w:overflowPunct/>
        <w:topLinePunct w:val="0"/>
        <w:autoSpaceDE/>
        <w:autoSpaceDN/>
        <w:bidi w:val="0"/>
        <w:spacing w:before="0" w:after="0" w:line="400" w:lineRule="exact"/>
        <w:ind w:left="0" w:right="0" w:firstLine="600"/>
        <w:jc w:val="both"/>
        <w:textAlignment w:val="auto"/>
        <w:rPr>
          <w:sz w:val="24"/>
          <w:szCs w:val="24"/>
        </w:rPr>
      </w:pPr>
      <w:bookmarkStart w:id="9" w:name="bookmark135"/>
      <w:r>
        <w:rPr>
          <w:color w:val="000000"/>
          <w:spacing w:val="0"/>
          <w:w w:val="100"/>
          <w:position w:val="0"/>
          <w:sz w:val="24"/>
          <w:szCs w:val="24"/>
        </w:rPr>
        <w:t>（</w:t>
      </w:r>
      <w:bookmarkEnd w:id="9"/>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 负。</w:t>
      </w:r>
    </w:p>
    <w:p>
      <w:pPr>
        <w:pStyle w:val="6"/>
        <w:keepNext w:val="0"/>
        <w:keepLines w:val="0"/>
        <w:pageBreakBefore w:val="0"/>
        <w:widowControl w:val="0"/>
        <w:shd w:val="clear" w:color="auto" w:fill="auto"/>
        <w:tabs>
          <w:tab w:val="left" w:pos="3566"/>
        </w:tabs>
        <w:kinsoku/>
        <w:wordWrap/>
        <w:overflowPunct/>
        <w:topLinePunct w:val="0"/>
        <w:autoSpaceDE/>
        <w:autoSpaceDN/>
        <w:bidi w:val="0"/>
        <w:spacing w:before="0" w:after="0" w:line="400" w:lineRule="exact"/>
        <w:ind w:left="0" w:right="0" w:firstLine="460"/>
        <w:jc w:val="both"/>
        <w:textAlignment w:val="auto"/>
        <w:rPr>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2023</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rPr>
        <w:t>月</w:t>
      </w:r>
      <w:r>
        <w:rPr>
          <w:rFonts w:hint="eastAsia"/>
          <w:color w:val="000000"/>
          <w:spacing w:val="0"/>
          <w:w w:val="100"/>
          <w:position w:val="0"/>
          <w:sz w:val="24"/>
          <w:szCs w:val="24"/>
          <w:lang w:val="en-US" w:eastAsia="zh-CN"/>
        </w:rPr>
        <w:t>9</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成交款</w:t>
      </w:r>
      <w:r>
        <w:rPr>
          <w:color w:val="000000"/>
          <w:spacing w:val="0"/>
          <w:w w:val="100"/>
          <w:position w:val="0"/>
          <w:sz w:val="24"/>
          <w:szCs w:val="24"/>
        </w:rPr>
        <w:t>缴入指定账户（户名：</w:t>
      </w:r>
      <w:r>
        <w:rPr>
          <w:rFonts w:hint="eastAsia"/>
          <w:color w:val="000000"/>
          <w:spacing w:val="0"/>
          <w:w w:val="100"/>
          <w:position w:val="0"/>
          <w:sz w:val="24"/>
          <w:szCs w:val="24"/>
          <w:lang w:val="en-US" w:eastAsia="zh-CN"/>
        </w:rPr>
        <w:t>余姚市临山镇临城村股份经济合作,</w:t>
      </w:r>
      <w:r>
        <w:rPr>
          <w:color w:val="000000"/>
          <w:spacing w:val="0"/>
          <w:w w:val="100"/>
          <w:position w:val="0"/>
          <w:sz w:val="24"/>
          <w:szCs w:val="24"/>
        </w:rPr>
        <w:t>开户银行：余姚农商银行临山支行, 账号：94030101302013282）,摘要栏备注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w:t>
      </w:r>
      <w:r>
        <w:rPr>
          <w:rFonts w:hint="eastAsia" w:ascii="宋体" w:hAnsi="宋体" w:eastAsia="宋体" w:cs="Times New Roman"/>
          <w:sz w:val="24"/>
          <w:lang w:val="en-US" w:eastAsia="zh-CN"/>
        </w:rPr>
        <w:t>须向本公司支付成交款</w:t>
      </w:r>
      <w:r>
        <w:rPr>
          <w:rFonts w:hint="eastAsia" w:cs="Times New Roman"/>
          <w:sz w:val="24"/>
          <w:lang w:val="en-US" w:eastAsia="zh-CN"/>
        </w:rPr>
        <w:t>1</w:t>
      </w:r>
      <w:r>
        <w:rPr>
          <w:rFonts w:hint="eastAsia" w:ascii="宋体" w:hAnsi="宋体" w:eastAsia="宋体" w:cs="Times New Roman"/>
          <w:sz w:val="24"/>
          <w:lang w:val="en-US" w:eastAsia="zh-CN"/>
        </w:rPr>
        <w:t>％的买受佣金</w:t>
      </w:r>
      <w:r>
        <w:rPr>
          <w:rFonts w:hint="eastAsia" w:cs="Times New Roman"/>
          <w:sz w:val="24"/>
          <w:lang w:val="en-US" w:eastAsia="zh-CN"/>
        </w:rPr>
        <w:t>，买受人</w:t>
      </w:r>
      <w:r>
        <w:rPr>
          <w:rFonts w:hint="eastAsia" w:ascii="宋体" w:hAnsi="宋体" w:eastAsia="宋体" w:cs="Times New Roman"/>
          <w:sz w:val="24"/>
          <w:lang w:val="en-US" w:eastAsia="zh-CN"/>
        </w:rPr>
        <w:t>的竞买保证金可冲抵买受佣金，剩余部分凭《房屋租赁合同》复印件及成交款全额缴纳凭证到本公司处退还</w:t>
      </w:r>
      <w:r>
        <w:rPr>
          <w:rFonts w:hint="eastAsia" w:cs="Times New Roman"/>
          <w:sz w:val="24"/>
          <w:lang w:val="en-US" w:eastAsia="zh-CN"/>
        </w:rPr>
        <w:t>(</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r>
        <w:rPr>
          <w:rFonts w:hint="eastAsia"/>
          <w:color w:val="000000"/>
          <w:spacing w:val="0"/>
          <w:w w:val="100"/>
          <w:position w:val="0"/>
          <w:sz w:val="24"/>
          <w:szCs w:val="24"/>
          <w:lang w:val="en-US" w:eastAsia="zh-CN"/>
        </w:rPr>
        <w:t>本公司只出具买受佣金发票，其他相关票据由委托人提供，买受人如需开具增值税发票，则税费自负。</w:t>
      </w:r>
    </w:p>
    <w:p>
      <w:pPr>
        <w:pStyle w:val="6"/>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4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签订《房屋租赁合同》后由委托人交付给买受人</w:t>
      </w:r>
      <w:r>
        <w:rPr>
          <w:color w:val="000000"/>
          <w:spacing w:val="0"/>
          <w:w w:val="100"/>
          <w:position w:val="0"/>
          <w:sz w:val="24"/>
          <w:szCs w:val="24"/>
        </w:rPr>
        <w:t>。</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w:t>
      </w:r>
      <w:r>
        <w:rPr>
          <w:rFonts w:hint="eastAsia"/>
          <w:color w:val="000000"/>
          <w:spacing w:val="0"/>
          <w:w w:val="100"/>
          <w:position w:val="0"/>
          <w:sz w:val="24"/>
          <w:szCs w:val="24"/>
          <w:lang w:eastAsia="zh-CN"/>
        </w:rPr>
        <w:t>委托人</w:t>
      </w:r>
      <w:r>
        <w:rPr>
          <w:color w:val="000000"/>
          <w:spacing w:val="0"/>
          <w:w w:val="100"/>
          <w:position w:val="0"/>
          <w:sz w:val="24"/>
          <w:szCs w:val="24"/>
        </w:rPr>
        <w:t>可以重新交易。重新交易时，该竞买人不得参加。</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《拍卖成交确认书》签订后，承租人须按约定时间向委托人一次性付清</w:t>
      </w:r>
      <w:r>
        <w:rPr>
          <w:rFonts w:hint="eastAsia" w:ascii="宋体" w:hAnsi="宋体"/>
          <w:sz w:val="24"/>
          <w:lang w:val="en-US" w:eastAsia="zh-CN"/>
        </w:rPr>
        <w:t>五年</w:t>
      </w:r>
      <w:r>
        <w:rPr>
          <w:rFonts w:hint="eastAsia" w:ascii="宋体" w:hAnsi="宋体" w:cs="Arial"/>
          <w:kern w:val="0"/>
          <w:sz w:val="24"/>
          <w:szCs w:val="24"/>
          <w:vertAlign w:val="baseline"/>
          <w:lang w:val="en-US" w:eastAsia="zh-CN"/>
        </w:rPr>
        <w:t>租金成交款，同时承租人须向委托人缴纳履约保证金</w:t>
      </w:r>
      <w:r>
        <w:rPr>
          <w:rFonts w:hint="eastAsia" w:ascii="宋体" w:hAnsi="宋体" w:eastAsia="宋体" w:cs="Arial"/>
          <w:kern w:val="0"/>
          <w:sz w:val="24"/>
          <w:szCs w:val="24"/>
          <w:vertAlign w:val="baseline"/>
          <w:lang w:val="en-US" w:eastAsia="zh-CN"/>
        </w:rPr>
        <w:t>：</w:t>
      </w:r>
      <w:r>
        <w:rPr>
          <w:rFonts w:hint="eastAsia" w:ascii="宋体" w:hAnsi="宋体" w:cs="Arial"/>
          <w:kern w:val="0"/>
          <w:sz w:val="24"/>
          <w:szCs w:val="24"/>
          <w:vertAlign w:val="baseline"/>
          <w:lang w:val="en-US" w:eastAsia="zh-CN"/>
        </w:rPr>
        <w:t>标的1:</w:t>
      </w:r>
      <w:r>
        <w:rPr>
          <w:rFonts w:hint="eastAsia" w:cs="Arial"/>
          <w:kern w:val="0"/>
          <w:sz w:val="24"/>
          <w:szCs w:val="24"/>
          <w:vertAlign w:val="baseline"/>
          <w:lang w:val="en-US" w:eastAsia="zh-CN"/>
        </w:rPr>
        <w:t>5000</w:t>
      </w:r>
      <w:r>
        <w:rPr>
          <w:rFonts w:hint="eastAsia" w:ascii="宋体" w:hAnsi="宋体" w:cs="Arial"/>
          <w:kern w:val="0"/>
          <w:sz w:val="24"/>
          <w:szCs w:val="24"/>
          <w:vertAlign w:val="baseline"/>
          <w:lang w:val="en-US" w:eastAsia="zh-CN"/>
        </w:rPr>
        <w:t>元；标的2</w:t>
      </w:r>
      <w:r>
        <w:rPr>
          <w:rFonts w:hint="eastAsia" w:cs="Arial"/>
          <w:kern w:val="0"/>
          <w:sz w:val="24"/>
          <w:szCs w:val="24"/>
          <w:vertAlign w:val="baseline"/>
          <w:lang w:val="en-US" w:eastAsia="zh-CN"/>
        </w:rPr>
        <w:t>:3000元；</w:t>
      </w:r>
      <w:r>
        <w:rPr>
          <w:rFonts w:hint="eastAsia" w:ascii="宋体" w:hAnsi="宋体" w:cs="Arial"/>
          <w:kern w:val="0"/>
          <w:sz w:val="24"/>
          <w:szCs w:val="24"/>
          <w:vertAlign w:val="baseline"/>
          <w:lang w:val="en-US" w:eastAsia="zh-CN"/>
        </w:rPr>
        <w:t>标的3-4:</w:t>
      </w:r>
      <w:r>
        <w:rPr>
          <w:rFonts w:hint="eastAsia" w:cs="Arial"/>
          <w:kern w:val="0"/>
          <w:sz w:val="24"/>
          <w:szCs w:val="24"/>
          <w:vertAlign w:val="baseline"/>
          <w:lang w:val="en-US" w:eastAsia="zh-CN"/>
        </w:rPr>
        <w:t>500</w:t>
      </w:r>
      <w:r>
        <w:rPr>
          <w:rFonts w:hint="eastAsia" w:ascii="宋体" w:hAnsi="宋体" w:cs="Arial"/>
          <w:kern w:val="0"/>
          <w:sz w:val="24"/>
          <w:szCs w:val="24"/>
          <w:vertAlign w:val="baseline"/>
          <w:lang w:val="en-US" w:eastAsia="zh-CN"/>
        </w:rPr>
        <w:t>元。然后与委托人签订《房屋租赁合同》，否则承租人无权请求返还竞买保证金。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val="en-US" w:eastAsia="zh-CN"/>
        </w:rPr>
        <w:t>（三）如新承租人竞得标的，则房屋交付期限以原承租人腾房时间为准，</w:t>
      </w:r>
      <w:r>
        <w:rPr>
          <w:rFonts w:hint="eastAsia" w:ascii="宋体" w:hAnsi="宋体" w:cs="Arial"/>
          <w:kern w:val="0"/>
          <w:sz w:val="24"/>
          <w:szCs w:val="24"/>
          <w:vertAlign w:val="baseline"/>
          <w:lang w:val="en-US" w:eastAsia="zh-CN"/>
        </w:rPr>
        <w:t>交付期限为</w:t>
      </w:r>
      <w:r>
        <w:rPr>
          <w:rFonts w:hint="eastAsia" w:cs="Arial"/>
          <w:kern w:val="0"/>
          <w:sz w:val="24"/>
          <w:szCs w:val="24"/>
          <w:vertAlign w:val="baseline"/>
          <w:lang w:val="en-US" w:eastAsia="zh-CN"/>
        </w:rPr>
        <w:t>拍卖</w:t>
      </w:r>
      <w:r>
        <w:rPr>
          <w:rFonts w:hint="eastAsia" w:ascii="宋体" w:hAnsi="宋体" w:cs="Arial"/>
          <w:kern w:val="0"/>
          <w:sz w:val="24"/>
          <w:szCs w:val="24"/>
          <w:vertAlign w:val="baseline"/>
          <w:lang w:val="en-US" w:eastAsia="zh-CN"/>
        </w:rPr>
        <w:t>成交之日起3个月</w:t>
      </w:r>
      <w:r>
        <w:rPr>
          <w:rFonts w:hint="eastAsia" w:cs="Arial"/>
          <w:kern w:val="0"/>
          <w:sz w:val="24"/>
          <w:szCs w:val="24"/>
          <w:vertAlign w:val="baseline"/>
          <w:lang w:val="en-US" w:eastAsia="zh-CN"/>
        </w:rPr>
        <w:t>内，</w:t>
      </w:r>
      <w:r>
        <w:rPr>
          <w:rFonts w:hint="eastAsia"/>
          <w:color w:val="000000"/>
          <w:spacing w:val="0"/>
          <w:w w:val="100"/>
          <w:position w:val="0"/>
          <w:sz w:val="24"/>
          <w:szCs w:val="24"/>
          <w:lang w:val="en-US" w:eastAsia="zh-CN"/>
        </w:rPr>
        <w:t>如腾房逾期一个月以上，则新承租人有权选择放弃并退还竞买保证金（如新承租人放弃标的，原租户也须腾空房屋，再行拍卖），如新承租人愿意继续等待，则待委托人收回房屋后通知新承租人，新承租人须在接到通知后三个工作日内前往委托人处办理交房手续，标的交付延期风险由新承租人自行承担，与委托人、本公司无涉，对房屋使用时间有严格要求者，请谨慎参拍。</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（四）委托人、本公司对标的的瑕疵、缺陷不作担保，请竞买人仔细踏勘标的或向委托人、本公司详细咨询，对标的未作了解者，谨慎参拍，责任自负。</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（五）《拍卖成交确认书》签订后，买受人须按约定时间向委托人一次性付清五年总租金成交款并与委托人签订《房屋租赁合同》，否则买受人无权请求返还竞买保证金。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六）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七）买受人对标的的使用须符合法律法规相关规定，标的无权证，经营所需相关证照自行办理，税费自负，与委托人无涉。买受人对房屋的装修方案须报委托人同意，买受人不得在出租标的内从事违法活动，不得在标的内任意改变主体结构，一经发现，委托人有权提前解除合同、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八）如遇政府规划调整等原因须提前收回标的的，委托人有权解除合同，并至少提前二个月书面通知买受人；买受人应无条件服从并及时归还标的，委托人不承担作价补偿。剩余租金（从买受人按要求时间归还标的之日起，按日计算，不计息）和履约保证金予以返还。如买受人不予配合的，则委托人有权按租赁期满的相关约定进行处置。</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九）承租期间，标的修缮、养护等工作均由买受人负责，与委托人无涉，租赁期满或合同解除时，买受人返还标的时应当符合正常使用后的状态，不得以承租过程中投入的维修费用、材料及设施等作为条件，无故占用标的。返还时，应经委托人验收认可，并互相结清各自应当承担的费用。买受人有权将自行添置的各类财产收回，固定装饰物（指装饰在固定建筑物上，与建筑物不可分离的部分）所有权归委托人所有，且不作任何经济补偿。买受人搬迁期限为租赁期满或合同提前解除后10天以内，如逾期未搬的，委托人有权按废弃物予以处理。买受人逾期归还标的的，则委托人有权按原租金标准的二倍向买受人收取占用期间侵占费，且委托人有权随时收回标的并且不予退还履约保证金。</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（十）因买受人在标的范围内私搭乱建，随意拖拉电线，使用明火或者使用重型机械设备等造成安全隐患，被相关部分处罚或引起安全事故的，由买受人自行承担全部责任及损失，与委托人无涉。</w:t>
      </w:r>
    </w:p>
    <w:p>
      <w:pPr>
        <w:pStyle w:val="6"/>
        <w:keepNext w:val="0"/>
        <w:keepLines w:val="0"/>
        <w:pageBreakBefore w:val="0"/>
        <w:widowControl w:val="0"/>
        <w:shd w:val="clear" w:color="auto" w:fill="auto"/>
        <w:kinsoku/>
        <w:wordWrap/>
        <w:overflowPunct/>
        <w:topLinePunct w:val="0"/>
        <w:autoSpaceDE/>
        <w:autoSpaceDN/>
        <w:bidi w:val="0"/>
        <w:spacing w:before="0" w:after="0" w:line="400" w:lineRule="exact"/>
        <w:ind w:left="0" w:right="0" w:firstLine="480"/>
        <w:jc w:val="both"/>
        <w:textAlignment w:val="auto"/>
        <w:rPr>
          <w:rFonts w:hint="eastAsia"/>
          <w:color w:val="000000"/>
          <w:spacing w:val="0"/>
          <w:w w:val="100"/>
          <w:position w:val="0"/>
          <w:sz w:val="24"/>
          <w:szCs w:val="24"/>
        </w:rPr>
      </w:pPr>
      <w:r>
        <w:rPr>
          <w:rFonts w:hint="eastAsia"/>
          <w:color w:val="000000"/>
          <w:spacing w:val="0"/>
          <w:w w:val="100"/>
          <w:position w:val="0"/>
          <w:sz w:val="24"/>
          <w:szCs w:val="24"/>
          <w:lang w:val="en-US" w:eastAsia="zh-CN"/>
        </w:rPr>
        <w:t>（十一）如遇特殊情况，委托人有权在拍卖开始前撤回标的，并且不承担竞买人的损失。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十二）</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4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shd w:val="clear" w:color="auto" w:fill="auto"/>
        <w:kinsoku/>
        <w:wordWrap/>
        <w:overflowPunct/>
        <w:topLinePunct w:val="0"/>
        <w:autoSpaceDE/>
        <w:autoSpaceDN/>
        <w:bidi w:val="0"/>
        <w:spacing w:line="4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六</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委托人：余姚市临山镇临城村股份经济合作社</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联系人：戚国民</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default"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联系电话：62053177</w:t>
      </w:r>
    </w:p>
    <w:p>
      <w:pPr>
        <w:keepNext w:val="0"/>
        <w:keepLines w:val="0"/>
        <w:pageBreakBefore w:val="0"/>
        <w:widowControl/>
        <w:kinsoku/>
        <w:wordWrap/>
        <w:overflowPunct/>
        <w:topLinePunct w:val="0"/>
        <w:autoSpaceDE/>
        <w:autoSpaceDN/>
        <w:bidi w:val="0"/>
        <w:adjustRightInd w:val="0"/>
        <w:snapToGrid w:val="0"/>
        <w:spacing w:line="4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ascii="宋体" w:hAnsi="宋体" w:cs="Arial"/>
          <w:kern w:val="0"/>
          <w:sz w:val="24"/>
          <w:szCs w:val="24"/>
          <w:vertAlign w:val="baseline"/>
          <w:lang w:val="en-US" w:eastAsia="zh-CN"/>
        </w:rPr>
        <w:t>联系地址：余姚市临山镇临城村村委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联系地址：余姚市中模国际大厦2501室</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kinsoku/>
        <w:wordWrap/>
        <w:overflowPunct/>
        <w:topLinePunct w:val="0"/>
        <w:autoSpaceDE/>
        <w:autoSpaceDN/>
        <w:bidi w:val="0"/>
        <w:spacing w:line="400" w:lineRule="exact"/>
        <w:textAlignment w:val="auto"/>
        <w:rPr>
          <w:sz w:val="24"/>
          <w:szCs w:val="24"/>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余姚市临山镇临城村股份经济合作社        宁波恒舜拍卖有限公司</w:t>
      </w:r>
    </w:p>
    <w:p>
      <w:pPr>
        <w:pStyle w:val="6"/>
        <w:keepNext w:val="0"/>
        <w:keepLines w:val="0"/>
        <w:pageBreakBefore w:val="0"/>
        <w:widowControl w:val="0"/>
        <w:shd w:val="clear" w:color="auto" w:fill="auto"/>
        <w:kinsoku/>
        <w:wordWrap/>
        <w:overflowPunct/>
        <w:topLinePunct w:val="0"/>
        <w:autoSpaceDE/>
        <w:autoSpaceDN/>
        <w:bidi w:val="0"/>
        <w:spacing w:before="0" w:after="200" w:line="400" w:lineRule="exact"/>
        <w:ind w:left="0" w:right="0" w:firstLine="600"/>
        <w:jc w:val="both"/>
        <w:textAlignment w:val="auto"/>
        <w:rPr>
          <w:sz w:val="24"/>
          <w:szCs w:val="24"/>
        </w:rPr>
      </w:pPr>
    </w:p>
    <w:p>
      <w:pPr>
        <w:pStyle w:val="6"/>
        <w:keepNext w:val="0"/>
        <w:keepLines w:val="0"/>
        <w:pageBreakBefore w:val="0"/>
        <w:widowControl w:val="0"/>
        <w:shd w:val="clear" w:color="auto" w:fill="auto"/>
        <w:kinsoku/>
        <w:wordWrap/>
        <w:overflowPunct/>
        <w:topLinePunct w:val="0"/>
        <w:autoSpaceDE/>
        <w:autoSpaceDN/>
        <w:bidi w:val="0"/>
        <w:spacing w:before="0" w:after="200" w:line="4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w:t>
      </w:r>
      <w:bookmarkStart w:id="10" w:name="_GoBack"/>
      <w:bookmarkEnd w:id="10"/>
      <w:r>
        <w:rPr>
          <w:rFonts w:hint="eastAsia"/>
          <w:sz w:val="24"/>
          <w:szCs w:val="24"/>
          <w:lang w:val="en-US" w:eastAsia="zh-CN"/>
        </w:rPr>
        <w:t xml:space="preserve">                                 2023年4月21日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51F6810"/>
    <w:rsid w:val="05F61E25"/>
    <w:rsid w:val="05FD2DAD"/>
    <w:rsid w:val="07E13727"/>
    <w:rsid w:val="0DF8159F"/>
    <w:rsid w:val="170454E6"/>
    <w:rsid w:val="1E51431A"/>
    <w:rsid w:val="23CF15D2"/>
    <w:rsid w:val="24640924"/>
    <w:rsid w:val="251731D3"/>
    <w:rsid w:val="308A5693"/>
    <w:rsid w:val="3A2E002F"/>
    <w:rsid w:val="3F8E0276"/>
    <w:rsid w:val="408772E7"/>
    <w:rsid w:val="439B497F"/>
    <w:rsid w:val="50A83620"/>
    <w:rsid w:val="5D7F38E5"/>
    <w:rsid w:val="6C90710B"/>
    <w:rsid w:val="6EEA6FCF"/>
    <w:rsid w:val="739508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6">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7">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3885</Words>
  <Characters>4091</Characters>
  <Lines>0</Lines>
  <Paragraphs>0</Paragraphs>
  <TotalTime>2</TotalTime>
  <ScaleCrop>false</ScaleCrop>
  <LinksUpToDate>false</LinksUpToDate>
  <CharactersWithSpaces>4159</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恒舜拍卖</cp:lastModifiedBy>
  <dcterms:modified xsi:type="dcterms:W3CDTF">2023-04-21T00:59:36Z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68EAE34219794893B30761128B0F0F4A</vt:lpwstr>
  </property>
</Properties>
</file>