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widowControl w:val="0"/>
        <w:shd w:val="clear" w:color="auto" w:fill="auto"/>
        <w:tabs>
          <w:tab w:val="left" w:pos="-1050"/>
        </w:tabs>
        <w:bidi w:val="0"/>
        <w:spacing w:before="0" w:after="0" w:line="480" w:lineRule="auto"/>
        <w:ind w:left="0" w:right="0" w:hanging="1540"/>
        <w:jc w:val="left"/>
      </w:pPr>
    </w:p>
    <w:p>
      <w:pPr>
        <w:pStyle w:val="5"/>
        <w:keepNext/>
        <w:keepLines/>
        <w:widowControl w:val="0"/>
        <w:shd w:val="clear" w:color="auto" w:fill="auto"/>
        <w:bidi w:val="0"/>
        <w:spacing w:before="0" w:after="280" w:line="480" w:lineRule="auto"/>
        <w:ind w:left="0" w:right="0" w:firstLine="0"/>
        <w:jc w:val="center"/>
      </w:pPr>
      <w:bookmarkStart w:id="0" w:name="bookmark126"/>
      <w:bookmarkStart w:id="1" w:name="bookmark125"/>
      <w:bookmarkStart w:id="2" w:name="bookmark127"/>
      <w:r>
        <w:rPr>
          <w:color w:val="000000"/>
          <w:spacing w:val="0"/>
          <w:w w:val="100"/>
          <w:position w:val="0"/>
        </w:rPr>
        <w:t>余姚市</w:t>
      </w:r>
      <w:r>
        <w:rPr>
          <w:rFonts w:hint="eastAsia"/>
          <w:color w:val="000000"/>
          <w:spacing w:val="0"/>
          <w:w w:val="100"/>
          <w:position w:val="0"/>
          <w:lang w:val="en-US" w:eastAsia="zh-CN"/>
        </w:rPr>
        <w:t>临山镇临山村部分房屋及杨梅树租赁承包权</w:t>
      </w:r>
      <w:r>
        <w:rPr>
          <w:color w:val="000000"/>
          <w:spacing w:val="0"/>
          <w:w w:val="100"/>
          <w:position w:val="0"/>
        </w:rPr>
        <w:t>交易文件</w:t>
      </w:r>
      <w:bookmarkEnd w:id="0"/>
      <w:bookmarkEnd w:id="1"/>
      <w:bookmarkEnd w:id="2"/>
    </w:p>
    <w:p>
      <w:pPr>
        <w:pStyle w:val="6"/>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38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余姚市临山镇临山村股份经济合作社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30日上午9</w:t>
      </w:r>
      <w:r>
        <w:rPr>
          <w:color w:val="000000"/>
          <w:spacing w:val="0"/>
          <w:w w:val="100"/>
          <w:position w:val="0"/>
          <w:sz w:val="24"/>
          <w:szCs w:val="24"/>
        </w:rPr>
        <w:t>时在</w:t>
      </w:r>
      <w:r>
        <w:rPr>
          <w:rFonts w:hint="eastAsia"/>
          <w:color w:val="000000"/>
          <w:spacing w:val="0"/>
          <w:w w:val="100"/>
          <w:position w:val="0"/>
          <w:sz w:val="24"/>
          <w:szCs w:val="24"/>
          <w:u w:val="none"/>
          <w:lang w:val="en-US" w:eastAsia="zh-CN"/>
        </w:rPr>
        <w:t>临山镇人民政府二号楼一楼阶梯</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临山镇临山村部分房屋及杨梅树租赁承包权</w:t>
      </w:r>
      <w:r>
        <w:rPr>
          <w:rFonts w:hint="eastAsia"/>
          <w:color w:val="000000"/>
          <w:spacing w:val="0"/>
          <w:w w:val="100"/>
          <w:position w:val="0"/>
          <w:sz w:val="24"/>
          <w:szCs w:val="24"/>
          <w:u w:val="none"/>
          <w:lang w:val="en-US" w:eastAsia="zh-CN"/>
        </w:rPr>
        <w:t>项目</w:t>
      </w:r>
      <w:r>
        <w:rPr>
          <w:color w:val="000000"/>
          <w:spacing w:val="0"/>
          <w:w w:val="100"/>
          <w:position w:val="0"/>
          <w:sz w:val="24"/>
          <w:szCs w:val="24"/>
        </w:rPr>
        <w:t>进行公开交易。现就相关事项告知如下：</w:t>
      </w:r>
    </w:p>
    <w:p>
      <w:pPr>
        <w:pStyle w:val="6"/>
        <w:keepNext w:val="0"/>
        <w:keepLines w:val="0"/>
        <w:pageBreakBefore w:val="0"/>
        <w:widowControl w:val="0"/>
        <w:shd w:val="clear" w:color="auto" w:fill="auto"/>
        <w:kinsoku/>
        <w:wordWrap/>
        <w:overflowPunct/>
        <w:topLinePunct w:val="0"/>
        <w:autoSpaceDE/>
        <w:autoSpaceDN/>
        <w:bidi w:val="0"/>
        <w:spacing w:before="0" w:after="220" w:line="38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u w:val="none"/>
          <w:lang w:val="en-US" w:eastAsia="zh-CN"/>
        </w:rPr>
        <w:t>NC（LS）2022-02</w:t>
      </w:r>
    </w:p>
    <w:p>
      <w:pPr>
        <w:pStyle w:val="6"/>
        <w:keepNext w:val="0"/>
        <w:keepLines w:val="0"/>
        <w:pageBreakBefore w:val="0"/>
        <w:widowControl w:val="0"/>
        <w:shd w:val="clear" w:color="auto" w:fill="auto"/>
        <w:kinsoku/>
        <w:wordWrap/>
        <w:overflowPunct/>
        <w:topLinePunct w:val="0"/>
        <w:autoSpaceDE/>
        <w:autoSpaceDN/>
        <w:bidi w:val="0"/>
        <w:spacing w:before="0" w:after="220" w:line="380" w:lineRule="exact"/>
        <w:ind w:left="0" w:right="0" w:firstLine="460"/>
        <w:jc w:val="both"/>
        <w:textAlignment w:val="auto"/>
        <w:rPr>
          <w:rFonts w:hint="eastAsia"/>
          <w:color w:val="000000"/>
          <w:spacing w:val="0"/>
          <w:w w:val="100"/>
          <w:position w:val="0"/>
          <w:sz w:val="24"/>
          <w:szCs w:val="24"/>
          <w:lang w:val="en-US" w:eastAsia="zh-CN"/>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、项目名称:余姚市</w:t>
      </w:r>
      <w:r>
        <w:rPr>
          <w:rFonts w:hint="eastAsia"/>
          <w:color w:val="000000"/>
          <w:spacing w:val="0"/>
          <w:w w:val="100"/>
          <w:position w:val="0"/>
          <w:sz w:val="24"/>
          <w:szCs w:val="24"/>
          <w:lang w:val="en-US" w:eastAsia="zh-CN"/>
        </w:rPr>
        <w:t>临山镇临山村部分房屋及杨梅树租赁承包权项目</w:t>
      </w:r>
    </w:p>
    <w:tbl>
      <w:tblPr>
        <w:tblStyle w:val="3"/>
        <w:tblpPr w:leftFromText="180" w:rightFromText="180" w:vertAnchor="text" w:horzAnchor="page" w:tblpX="1315" w:tblpY="81"/>
        <w:tblOverlap w:val="never"/>
        <w:tblW w:w="10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357"/>
        <w:gridCol w:w="1020"/>
        <w:gridCol w:w="222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序号</w:t>
            </w:r>
          </w:p>
        </w:tc>
        <w:tc>
          <w:tcPr>
            <w:tcW w:w="4357"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标 的</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面积数量（约）</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both"/>
              <w:textAlignment w:val="auto"/>
              <w:rPr>
                <w:rFonts w:hint="eastAsia" w:ascii="宋体" w:hAnsi="宋体" w:cs="Arial"/>
                <w:b/>
                <w:bCs/>
                <w:kern w:val="0"/>
                <w:sz w:val="28"/>
                <w:szCs w:val="28"/>
                <w:vertAlign w:val="baseline"/>
                <w:lang w:val="en-US" w:eastAsia="zh-CN"/>
              </w:rPr>
            </w:pPr>
            <w:r>
              <w:rPr>
                <w:rFonts w:hint="eastAsia" w:ascii="宋体" w:hAnsi="宋体" w:eastAsia="宋体" w:cs="Arial"/>
                <w:b/>
                <w:bCs/>
                <w:kern w:val="0"/>
                <w:sz w:val="28"/>
                <w:szCs w:val="28"/>
                <w:vertAlign w:val="baseline"/>
                <w:lang w:val="en-US" w:eastAsia="zh-CN"/>
              </w:rPr>
              <w:t>五</w:t>
            </w:r>
            <w:r>
              <w:rPr>
                <w:rFonts w:hint="eastAsia" w:ascii="宋体" w:hAnsi="宋体" w:cs="Arial"/>
                <w:b/>
                <w:bCs/>
                <w:kern w:val="0"/>
                <w:sz w:val="28"/>
                <w:szCs w:val="28"/>
                <w:vertAlign w:val="baseline"/>
                <w:lang w:val="en-US" w:eastAsia="zh-CN"/>
              </w:rPr>
              <w:t>年租金起拍价</w:t>
            </w:r>
          </w:p>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（元）</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竞买保证金</w:t>
            </w:r>
          </w:p>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1</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default" w:ascii="宋体" w:hAnsi="宋体"/>
                <w:sz w:val="24"/>
                <w:szCs w:val="24"/>
                <w:lang w:val="en-US" w:eastAsia="zh-CN"/>
              </w:rPr>
            </w:pPr>
            <w:r>
              <w:rPr>
                <w:rFonts w:hint="eastAsia" w:ascii="宋体" w:hAnsi="宋体"/>
                <w:sz w:val="24"/>
                <w:szCs w:val="24"/>
                <w:lang w:val="en-US" w:eastAsia="zh-CN"/>
              </w:rPr>
              <w:t>临山村城东大山杨梅树承包权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189棵</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15000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eastAsia" w:ascii="宋体" w:hAnsi="宋体" w:eastAsia="宋体" w:cs="Arial"/>
                <w:kern w:val="0"/>
                <w:sz w:val="28"/>
                <w:szCs w:val="28"/>
                <w:vertAlign w:val="baseline"/>
                <w:lang w:val="en-US" w:eastAsia="zh-CN"/>
              </w:rPr>
            </w:pPr>
            <w:r>
              <w:rPr>
                <w:rFonts w:hint="eastAsia" w:ascii="宋体" w:hAnsi="宋体" w:cs="Arial"/>
                <w:kern w:val="0"/>
                <w:sz w:val="28"/>
                <w:szCs w:val="28"/>
                <w:vertAlign w:val="baseline"/>
                <w:lang w:val="en-US" w:eastAsia="zh-CN"/>
              </w:rPr>
              <w:t>2</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default" w:ascii="宋体" w:hAnsi="宋体"/>
                <w:sz w:val="24"/>
                <w:szCs w:val="24"/>
                <w:lang w:val="en-US" w:eastAsia="zh-CN"/>
              </w:rPr>
            </w:pPr>
            <w:r>
              <w:rPr>
                <w:rFonts w:hint="eastAsia" w:ascii="宋体" w:hAnsi="宋体"/>
                <w:sz w:val="24"/>
                <w:szCs w:val="24"/>
                <w:lang w:val="en-US" w:eastAsia="zh-CN"/>
              </w:rPr>
              <w:t>临山村肖东黄家山杨梅树承包权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105棵</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7500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3</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eastAsia" w:ascii="宋体" w:hAnsi="宋体"/>
                <w:sz w:val="24"/>
                <w:szCs w:val="24"/>
                <w:lang w:val="en-US" w:eastAsia="zh-CN"/>
              </w:rPr>
            </w:pPr>
            <w:r>
              <w:rPr>
                <w:rFonts w:hint="eastAsia" w:ascii="宋体" w:hAnsi="宋体"/>
                <w:sz w:val="24"/>
                <w:szCs w:val="24"/>
                <w:lang w:val="en-US" w:eastAsia="zh-CN"/>
              </w:rPr>
              <w:t>临山村原肖东村办公室租赁权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190㎡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36000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4</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default" w:ascii="宋体" w:hAnsi="宋体"/>
                <w:sz w:val="24"/>
                <w:szCs w:val="24"/>
                <w:lang w:val="en-US" w:eastAsia="zh-CN"/>
              </w:rPr>
            </w:pPr>
            <w:r>
              <w:rPr>
                <w:rFonts w:hint="eastAsia" w:ascii="宋体" w:hAnsi="宋体"/>
                <w:sz w:val="24"/>
                <w:szCs w:val="24"/>
                <w:lang w:val="en-US" w:eastAsia="zh-CN"/>
              </w:rPr>
              <w:t>临山村肖东加工场房屋租赁权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86㎡</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7500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5</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eastAsia" w:ascii="宋体" w:hAnsi="宋体"/>
                <w:sz w:val="24"/>
                <w:szCs w:val="24"/>
                <w:lang w:val="en-US" w:eastAsia="zh-CN"/>
              </w:rPr>
            </w:pPr>
            <w:r>
              <w:rPr>
                <w:rFonts w:hint="eastAsia" w:ascii="宋体" w:hAnsi="宋体"/>
                <w:sz w:val="24"/>
                <w:szCs w:val="24"/>
                <w:lang w:val="en-US" w:eastAsia="zh-CN"/>
              </w:rPr>
              <w:t>临山村城东小桥弄老大队室租赁权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40㎡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10000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6</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left="0" w:leftChars="0" w:right="0" w:rightChars="0" w:firstLine="0" w:firstLineChars="0"/>
              <w:jc w:val="both"/>
              <w:textAlignment w:val="auto"/>
              <w:rPr>
                <w:rFonts w:hint="eastAsia" w:ascii="宋体" w:hAnsi="宋体"/>
                <w:sz w:val="24"/>
                <w:szCs w:val="24"/>
                <w:lang w:val="en-US" w:eastAsia="zh-CN"/>
              </w:rPr>
            </w:pPr>
            <w:r>
              <w:rPr>
                <w:rFonts w:hint="eastAsia" w:ascii="宋体" w:hAnsi="宋体"/>
                <w:sz w:val="24"/>
                <w:szCs w:val="24"/>
                <w:lang w:val="en-US" w:eastAsia="zh-CN"/>
              </w:rPr>
              <w:t>临山村临山片原皮塑厂房屋租赁权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330㎡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40000</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8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4000</w:t>
            </w:r>
          </w:p>
        </w:tc>
      </w:tr>
    </w:tbl>
    <w:p>
      <w:pPr>
        <w:pStyle w:val="6"/>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380" w:lineRule="exact"/>
        <w:ind w:left="0" w:leftChars="0" w:right="0" w:firstLine="480" w:firstLineChars="200"/>
        <w:jc w:val="left"/>
        <w:textAlignment w:val="auto"/>
        <w:rPr>
          <w:color w:val="000000"/>
          <w:spacing w:val="0"/>
          <w:w w:val="100"/>
          <w:position w:val="0"/>
          <w:sz w:val="24"/>
          <w:szCs w:val="24"/>
          <w:highlight w:val="yellow"/>
        </w:rPr>
      </w:pPr>
    </w:p>
    <w:p>
      <w:pPr>
        <w:pStyle w:val="6"/>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380" w:lineRule="exact"/>
        <w:ind w:left="0" w:leftChars="0" w:right="0" w:firstLine="480" w:firstLineChars="200"/>
        <w:jc w:val="left"/>
        <w:textAlignment w:val="auto"/>
        <w:rPr>
          <w:rFonts w:hint="eastAsia"/>
          <w:color w:val="000000"/>
          <w:spacing w:val="0"/>
          <w:w w:val="100"/>
          <w:position w:val="0"/>
          <w:sz w:val="24"/>
          <w:szCs w:val="24"/>
          <w:highlight w:val="none"/>
          <w:lang w:val="en-US" w:eastAsia="zh-CN"/>
        </w:rPr>
      </w:pPr>
      <w:r>
        <w:rPr>
          <w:color w:val="000000"/>
          <w:spacing w:val="0"/>
          <w:w w:val="100"/>
          <w:position w:val="0"/>
          <w:sz w:val="24"/>
          <w:szCs w:val="24"/>
          <w:highlight w:val="none"/>
        </w:rPr>
        <w:t>标的要求：</w:t>
      </w:r>
      <w:r>
        <w:rPr>
          <w:rFonts w:hint="eastAsia" w:ascii="宋体" w:hAnsi="宋体" w:cs="Arial"/>
          <w:kern w:val="0"/>
          <w:sz w:val="24"/>
          <w:szCs w:val="24"/>
          <w:highlight w:val="none"/>
          <w:vertAlign w:val="baseline"/>
          <w:lang w:val="en-US" w:eastAsia="zh-CN"/>
        </w:rPr>
        <w:t>原承租人必须缴清拖欠的</w:t>
      </w:r>
      <w:r>
        <w:rPr>
          <w:rFonts w:hint="eastAsia" w:cs="Arial"/>
          <w:kern w:val="0"/>
          <w:sz w:val="24"/>
          <w:szCs w:val="24"/>
          <w:highlight w:val="none"/>
          <w:vertAlign w:val="baseline"/>
          <w:lang w:val="en-US" w:eastAsia="zh-CN"/>
        </w:rPr>
        <w:t>租金</w:t>
      </w:r>
      <w:r>
        <w:rPr>
          <w:rFonts w:hint="eastAsia" w:ascii="宋体" w:hAnsi="宋体" w:cs="Arial"/>
          <w:kern w:val="0"/>
          <w:sz w:val="24"/>
          <w:szCs w:val="24"/>
          <w:highlight w:val="none"/>
          <w:vertAlign w:val="baseline"/>
          <w:lang w:val="en-US" w:eastAsia="zh-CN"/>
        </w:rPr>
        <w:t>方可参与竞买，</w:t>
      </w:r>
      <w:r>
        <w:rPr>
          <w:rFonts w:hint="eastAsia" w:ascii="宋体" w:hAnsi="宋体" w:cs="Arial"/>
          <w:b w:val="0"/>
          <w:bCs w:val="0"/>
          <w:kern w:val="0"/>
          <w:sz w:val="24"/>
          <w:szCs w:val="24"/>
          <w:highlight w:val="none"/>
          <w:vertAlign w:val="baseline"/>
          <w:lang w:val="en-US" w:eastAsia="zh-CN"/>
        </w:rPr>
        <w:t>原承租人在相同条件下具有优先承租权</w:t>
      </w:r>
      <w:r>
        <w:rPr>
          <w:rFonts w:hint="eastAsia" w:ascii="宋体" w:hAnsi="宋体" w:cs="Arial"/>
          <w:b/>
          <w:bCs/>
          <w:kern w:val="0"/>
          <w:sz w:val="24"/>
          <w:szCs w:val="24"/>
          <w:highlight w:val="none"/>
          <w:vertAlign w:val="baseline"/>
          <w:lang w:val="en-US" w:eastAsia="zh-CN"/>
        </w:rPr>
        <w:t>。</w:t>
      </w:r>
      <w:r>
        <w:rPr>
          <w:rFonts w:hint="eastAsia" w:ascii="宋体" w:hAnsi="宋体" w:cs="Arial"/>
          <w:kern w:val="0"/>
          <w:sz w:val="24"/>
          <w:szCs w:val="24"/>
          <w:highlight w:val="none"/>
          <w:vertAlign w:val="baseline"/>
          <w:lang w:val="en-US" w:eastAsia="zh-CN"/>
        </w:rPr>
        <w:t>出租期限为</w:t>
      </w:r>
      <w:r>
        <w:rPr>
          <w:rFonts w:hint="eastAsia" w:cs="Arial"/>
          <w:kern w:val="0"/>
          <w:sz w:val="24"/>
          <w:szCs w:val="24"/>
          <w:highlight w:val="none"/>
          <w:vertAlign w:val="baseline"/>
          <w:lang w:val="en-US" w:eastAsia="zh-CN"/>
        </w:rPr>
        <w:t>五</w:t>
      </w:r>
      <w:r>
        <w:rPr>
          <w:rFonts w:hint="eastAsia" w:ascii="宋体" w:hAnsi="宋体" w:cs="Arial"/>
          <w:kern w:val="0"/>
          <w:sz w:val="24"/>
          <w:szCs w:val="24"/>
          <w:highlight w:val="none"/>
          <w:vertAlign w:val="baseline"/>
          <w:lang w:val="en-US" w:eastAsia="zh-CN"/>
        </w:rPr>
        <w:t>年，具体起止时间以双方签订的租赁合同为准。租金实行先付后用的原则，五年租金须一次性付清，同时买受人须向委托人缴纳履约保证金：标的1:</w:t>
      </w:r>
      <w:r>
        <w:rPr>
          <w:rFonts w:hint="eastAsia" w:cs="Arial"/>
          <w:kern w:val="0"/>
          <w:sz w:val="24"/>
          <w:szCs w:val="24"/>
          <w:highlight w:val="none"/>
          <w:vertAlign w:val="baseline"/>
          <w:lang w:val="en-US" w:eastAsia="zh-CN"/>
        </w:rPr>
        <w:t xml:space="preserve">1500 </w:t>
      </w:r>
      <w:r>
        <w:rPr>
          <w:rFonts w:hint="eastAsia" w:ascii="宋体" w:hAnsi="宋体" w:cs="Arial"/>
          <w:kern w:val="0"/>
          <w:sz w:val="24"/>
          <w:szCs w:val="24"/>
          <w:highlight w:val="none"/>
          <w:vertAlign w:val="baseline"/>
          <w:lang w:val="en-US" w:eastAsia="zh-CN"/>
        </w:rPr>
        <w:t>元；标的2</w:t>
      </w:r>
      <w:r>
        <w:rPr>
          <w:rFonts w:hint="eastAsia" w:cs="Arial"/>
          <w:kern w:val="0"/>
          <w:sz w:val="24"/>
          <w:szCs w:val="24"/>
          <w:highlight w:val="none"/>
          <w:vertAlign w:val="baseline"/>
          <w:lang w:val="en-US" w:eastAsia="zh-CN"/>
        </w:rPr>
        <w:t>：1000元；标的3：3000元；标的4：1000元；标的5：1000元；标的6：4000元；</w:t>
      </w:r>
      <w:r>
        <w:rPr>
          <w:rFonts w:hint="eastAsia" w:ascii="宋体" w:hAnsi="宋体" w:cs="Arial"/>
          <w:kern w:val="0"/>
          <w:sz w:val="24"/>
          <w:szCs w:val="24"/>
          <w:highlight w:val="none"/>
          <w:vertAlign w:val="baseline"/>
          <w:lang w:val="en-US" w:eastAsia="zh-CN"/>
        </w:rPr>
        <w:t>标的现状：使用中，如新承租人竞得标的，则交付期限为成交之日起3个月，如原承租人竞得标的，则租金按新成交价，租期按成交之日起计算。如原承租人参拍未竞得标的，则其缴纳的竞买保证金转为搬离保证金，待标的交付后予以退还，占用期间的租金按新成交价计算。标的的使用必须符合安全、消防、卫生、环保等相关法律、法规的规定，且不得从事声光电气污染、易燃易爆、明火作业等影响周边环境，危及周边安全，影响周边居民正常生活的经营活动；买受人应按照相关法律法规合理合法使用。其中标的</w:t>
      </w:r>
      <w:r>
        <w:rPr>
          <w:rFonts w:hint="eastAsia" w:cs="Arial"/>
          <w:kern w:val="0"/>
          <w:sz w:val="24"/>
          <w:szCs w:val="24"/>
          <w:highlight w:val="none"/>
          <w:vertAlign w:val="baseline"/>
          <w:lang w:val="en-US" w:eastAsia="zh-CN"/>
        </w:rPr>
        <w:t>1、标的2</w:t>
      </w:r>
      <w:r>
        <w:rPr>
          <w:rFonts w:hint="eastAsia" w:ascii="宋体" w:hAnsi="宋体" w:cs="Arial"/>
          <w:kern w:val="0"/>
          <w:sz w:val="24"/>
          <w:szCs w:val="24"/>
          <w:highlight w:val="none"/>
          <w:vertAlign w:val="baseline"/>
          <w:lang w:val="en-US" w:eastAsia="zh-CN"/>
        </w:rPr>
        <w:t>的使用业态为农业种植业，</w:t>
      </w:r>
      <w:r>
        <w:rPr>
          <w:rFonts w:hint="eastAsia"/>
          <w:color w:val="000000"/>
          <w:spacing w:val="0"/>
          <w:w w:val="100"/>
          <w:position w:val="0"/>
          <w:sz w:val="24"/>
          <w:szCs w:val="24"/>
          <w:highlight w:val="none"/>
          <w:lang w:val="en-US" w:eastAsia="zh-CN"/>
        </w:rPr>
        <w:t>仅限种植杨梅，不得种植苗木等其他经济作物，不得用于养殖业，不得违搭违建，买受人应按照相关法律法规合理合法使用标的。</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color w:val="000000"/>
          <w:spacing w:val="0"/>
          <w:w w:val="100"/>
          <w:position w:val="0"/>
          <w:sz w:val="24"/>
          <w:szCs w:val="24"/>
        </w:rPr>
      </w:pPr>
      <w:r>
        <w:rPr>
          <w:rFonts w:hint="eastAsia"/>
          <w:color w:val="000000"/>
          <w:spacing w:val="0"/>
          <w:w w:val="100"/>
          <w:position w:val="0"/>
          <w:sz w:val="24"/>
          <w:szCs w:val="24"/>
          <w:lang w:eastAsia="zh-CN"/>
        </w:rPr>
        <w:t>三</w:t>
      </w:r>
      <w:r>
        <w:rPr>
          <w:color w:val="000000"/>
          <w:spacing w:val="0"/>
          <w:w w:val="100"/>
          <w:position w:val="0"/>
          <w:sz w:val="24"/>
          <w:szCs w:val="24"/>
        </w:rPr>
        <w:t>、标的物咨询、看样：从公告发布之日起接受咨询、自行看样或提前与</w:t>
      </w:r>
      <w:r>
        <w:rPr>
          <w:rFonts w:hint="eastAsia"/>
          <w:color w:val="000000"/>
          <w:spacing w:val="0"/>
          <w:w w:val="100"/>
          <w:position w:val="0"/>
          <w:sz w:val="24"/>
          <w:szCs w:val="24"/>
          <w:lang w:val="en-US" w:eastAsia="zh-CN"/>
        </w:rPr>
        <w:t>本公司</w:t>
      </w:r>
      <w:r>
        <w:rPr>
          <w:color w:val="000000"/>
          <w:spacing w:val="0"/>
          <w:w w:val="100"/>
          <w:position w:val="0"/>
          <w:sz w:val="24"/>
          <w:szCs w:val="24"/>
        </w:rPr>
        <w:t>联系看样。</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w:t>
      </w:r>
      <w:r>
        <w:rPr>
          <w:rFonts w:hint="eastAsia"/>
          <w:color w:val="000000"/>
          <w:spacing w:val="0"/>
          <w:w w:val="100"/>
          <w:position w:val="0"/>
          <w:sz w:val="24"/>
          <w:szCs w:val="24"/>
          <w:lang w:eastAsia="zh-CN"/>
        </w:rPr>
        <w:t>委托人</w:t>
      </w:r>
      <w:r>
        <w:rPr>
          <w:color w:val="000000"/>
          <w:spacing w:val="0"/>
          <w:w w:val="100"/>
          <w:positio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rFonts w:hint="eastAsia" w:eastAsia="宋体"/>
          <w:sz w:val="24"/>
          <w:szCs w:val="24"/>
          <w:lang w:eastAsia="zh-CN"/>
        </w:rPr>
      </w:pPr>
      <w:bookmarkStart w:id="5" w:name="bookmark131"/>
      <w:r>
        <w:rPr>
          <w:color w:val="000000"/>
          <w:spacing w:val="0"/>
          <w:w w:val="100"/>
          <w:position w:val="0"/>
          <w:sz w:val="24"/>
          <w:szCs w:val="24"/>
        </w:rPr>
        <w:t>四</w:t>
      </w:r>
      <w:bookmarkEnd w:id="5"/>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w:t>
      </w:r>
      <w:r>
        <w:rPr>
          <w:rFonts w:hint="eastAsia" w:ascii="宋体" w:hAnsi="宋体" w:eastAsia="宋体" w:cs="Arial"/>
          <w:kern w:val="0"/>
          <w:sz w:val="24"/>
          <w:szCs w:val="24"/>
          <w:lang w:val="en-US" w:eastAsia="zh-CN"/>
        </w:rPr>
        <w:t>一</w:t>
      </w:r>
      <w:r>
        <w:rPr>
          <w:rFonts w:hint="eastAsia" w:ascii="宋体" w:hAnsi="宋体" w:cs="Arial"/>
          <w:kern w:val="0"/>
          <w:sz w:val="24"/>
          <w:szCs w:val="24"/>
          <w:lang w:val="en-US" w:eastAsia="zh-CN"/>
        </w:rPr>
        <w:t>）具有履行合同所必需的支付能力和经营能力。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（二）具备基本的诚信和良好的商业信誉，在参加交易活动前三年内无严重失信记录或重大违法行为。</w:t>
      </w:r>
    </w:p>
    <w:p>
      <w:pPr>
        <w:pStyle w:val="6"/>
        <w:keepNext w:val="0"/>
        <w:keepLines w:val="0"/>
        <w:pageBreakBefore w:val="0"/>
        <w:widowControl w:val="0"/>
        <w:shd w:val="clear" w:color="auto" w:fill="auto"/>
        <w:kinsoku/>
        <w:wordWrap/>
        <w:overflowPunct/>
        <w:topLinePunct w:val="0"/>
        <w:autoSpaceDE/>
        <w:autoSpaceDN/>
        <w:bidi w:val="0"/>
        <w:spacing w:before="0" w:after="180" w:line="38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sz w:val="24"/>
          <w:szCs w:val="24"/>
        </w:rPr>
      </w:pPr>
      <w:bookmarkStart w:id="6" w:name="bookmark132"/>
      <w:r>
        <w:rPr>
          <w:color w:val="000000"/>
          <w:spacing w:val="0"/>
          <w:w w:val="100"/>
          <w:position w:val="0"/>
          <w:sz w:val="24"/>
          <w:szCs w:val="24"/>
        </w:rPr>
        <w:t>五</w:t>
      </w:r>
      <w:bookmarkEnd w:id="6"/>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22日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29日</w:t>
      </w:r>
      <w:r>
        <w:rPr>
          <w:color w:val="000000"/>
          <w:spacing w:val="0"/>
          <w:w w:val="100"/>
          <w:position w:val="0"/>
          <w:sz w:val="24"/>
          <w:szCs w:val="24"/>
          <w:lang w:val="zh-CN" w:eastAsia="zh-CN" w:bidi="zh-CN"/>
        </w:rPr>
        <w:t>止</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rFonts w:hint="eastAsia"/>
          <w:color w:val="000000"/>
          <w:spacing w:val="0"/>
          <w:w w:val="100"/>
          <w:position w:val="0"/>
          <w:sz w:val="24"/>
          <w:szCs w:val="24"/>
          <w:lang w:eastAsia="zh-CN"/>
        </w:rPr>
      </w:pPr>
      <w:bookmarkStart w:id="7" w:name="bookmark133"/>
      <w:r>
        <w:rPr>
          <w:color w:val="000000"/>
          <w:spacing w:val="0"/>
          <w:w w:val="100"/>
          <w:position w:val="0"/>
          <w:sz w:val="24"/>
          <w:szCs w:val="24"/>
        </w:rPr>
        <w:t>六</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13586767856；集中看样时间：2022年9月27日至2022年9月28日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bidi="zh-CN"/>
        </w:rPr>
        <w:t>9</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）前到余姚市</w:t>
      </w:r>
      <w:r>
        <w:rPr>
          <w:rFonts w:hint="eastAsia"/>
          <w:color w:val="000000"/>
          <w:spacing w:val="0"/>
          <w:w w:val="100"/>
          <w:position w:val="0"/>
          <w:sz w:val="24"/>
          <w:szCs w:val="24"/>
          <w:lang w:val="en-US" w:eastAsia="zh-CN"/>
        </w:rPr>
        <w:t>临山镇临山村村委办公室</w:t>
      </w:r>
      <w:r>
        <w:rPr>
          <w:color w:val="000000"/>
          <w:spacing w:val="0"/>
          <w:w w:val="100"/>
          <w:position w:val="0"/>
          <w:sz w:val="24"/>
          <w:szCs w:val="24"/>
        </w:rPr>
        <w:t>办理相关手续。未经登记不得参加本次交易活动。</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firstLineChars="20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1.</w:t>
      </w:r>
      <w:r>
        <w:rPr>
          <w:color w:val="000000"/>
          <w:spacing w:val="0"/>
          <w:w w:val="100"/>
          <w:position w:val="0"/>
          <w:sz w:val="24"/>
          <w:szCs w:val="24"/>
        </w:rPr>
        <w:t>身份证</w:t>
      </w:r>
      <w:r>
        <w:rPr>
          <w:rFonts w:hint="eastAsia"/>
          <w:color w:val="000000"/>
          <w:spacing w:val="0"/>
          <w:w w:val="100"/>
          <w:position w:val="0"/>
          <w:sz w:val="24"/>
          <w:szCs w:val="24"/>
          <w:lang w:eastAsia="zh-CN"/>
        </w:rPr>
        <w:t>原件及复印件</w:t>
      </w:r>
      <w:r>
        <w:rPr>
          <w:color w:val="000000"/>
          <w:spacing w:val="0"/>
          <w:w w:val="100"/>
          <w:position w:val="0"/>
          <w:sz w:val="24"/>
          <w:szCs w:val="24"/>
        </w:rPr>
        <w:t>；</w:t>
      </w:r>
      <w:r>
        <w:rPr>
          <w:rFonts w:hint="eastAsia"/>
          <w:color w:val="000000"/>
          <w:spacing w:val="0"/>
          <w:w w:val="100"/>
          <w:position w:val="0"/>
          <w:sz w:val="24"/>
          <w:szCs w:val="24"/>
          <w:lang w:val="en-US" w:eastAsia="zh-CN"/>
        </w:rPr>
        <w:t>2</w:t>
      </w:r>
      <w:r>
        <w:rPr>
          <w:color w:val="000000"/>
          <w:spacing w:val="0"/>
          <w:w w:val="100"/>
          <w:position w:val="0"/>
          <w:sz w:val="24"/>
          <w:szCs w:val="24"/>
          <w:lang w:val="en-US" w:eastAsia="en-US"/>
        </w:rPr>
        <w:t>.</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val="en-US" w:eastAsia="zh-CN"/>
        </w:rPr>
        <w:t>3</w:t>
      </w:r>
      <w:r>
        <w:rPr>
          <w:color w:val="000000"/>
          <w:spacing w:val="0"/>
          <w:w w:val="100"/>
          <w:position w:val="0"/>
          <w:sz w:val="24"/>
          <w:szCs w:val="24"/>
          <w:lang w:val="en-US" w:eastAsia="en-US"/>
        </w:rPr>
        <w:t>.</w:t>
      </w:r>
      <w:r>
        <w:rPr>
          <w:color w:val="000000"/>
          <w:spacing w:val="0"/>
          <w:w w:val="100"/>
          <w:position w:val="0"/>
          <w:sz w:val="24"/>
          <w:szCs w:val="24"/>
        </w:rPr>
        <w:t xml:space="preserve">竞买保证金缴款单; </w:t>
      </w:r>
      <w:r>
        <w:rPr>
          <w:rFonts w:hint="eastAsia"/>
          <w:color w:val="000000"/>
          <w:spacing w:val="0"/>
          <w:w w:val="100"/>
          <w:position w:val="0"/>
          <w:sz w:val="24"/>
          <w:szCs w:val="24"/>
          <w:lang w:val="en-US" w:eastAsia="zh-CN"/>
        </w:rPr>
        <w:t>4</w:t>
      </w:r>
      <w:r>
        <w:rPr>
          <w:color w:val="000000"/>
          <w:spacing w:val="0"/>
          <w:w w:val="100"/>
          <w:position w:val="0"/>
          <w:sz w:val="24"/>
          <w:szCs w:val="24"/>
        </w:rPr>
        <w:t>.竞买人对其所提交资料的真实性、准确性、完整性的承诺书。</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firstLineChars="200"/>
        <w:jc w:val="both"/>
        <w:textAlignment w:val="auto"/>
        <w:rPr>
          <w:rFonts w:hint="eastAsia"/>
          <w:color w:val="000000"/>
          <w:spacing w:val="0"/>
          <w:w w:val="100"/>
          <w:position w:val="0"/>
          <w:sz w:val="24"/>
          <w:szCs w:val="24"/>
          <w:lang w:eastAsia="zh-CN"/>
        </w:rPr>
      </w:pPr>
      <w:r>
        <w:rPr>
          <w:color w:val="000000"/>
          <w:spacing w:val="0"/>
          <w:w w:val="100"/>
          <w:position w:val="0"/>
          <w:sz w:val="24"/>
          <w:szCs w:val="24"/>
        </w:rPr>
        <w:t>注：</w:t>
      </w:r>
      <w:r>
        <w:rPr>
          <w:rFonts w:hint="eastAsia"/>
          <w:color w:val="000000"/>
          <w:spacing w:val="0"/>
          <w:w w:val="100"/>
          <w:position w:val="0"/>
          <w:sz w:val="24"/>
          <w:szCs w:val="24"/>
        </w:rPr>
        <w:t>报名前，竞买人须提交上述资料至</w:t>
      </w:r>
      <w:r>
        <w:rPr>
          <w:rFonts w:hint="eastAsia"/>
          <w:color w:val="000000"/>
          <w:spacing w:val="0"/>
          <w:w w:val="100"/>
          <w:position w:val="0"/>
          <w:sz w:val="24"/>
          <w:szCs w:val="24"/>
          <w:lang w:val="en-US" w:eastAsia="zh-CN"/>
        </w:rPr>
        <w:t>余姚市临山镇临山村股份经济合作社</w:t>
      </w:r>
      <w:r>
        <w:rPr>
          <w:rFonts w:hint="eastAsia"/>
          <w:color w:val="000000"/>
          <w:spacing w:val="0"/>
          <w:w w:val="100"/>
          <w:position w:val="0"/>
          <w:sz w:val="24"/>
          <w:szCs w:val="24"/>
        </w:rPr>
        <w:t>进行前期审核（联系人：</w:t>
      </w:r>
      <w:r>
        <w:rPr>
          <w:rFonts w:hint="eastAsia"/>
          <w:color w:val="000000"/>
          <w:spacing w:val="0"/>
          <w:w w:val="100"/>
          <w:position w:val="0"/>
          <w:sz w:val="24"/>
          <w:szCs w:val="24"/>
          <w:lang w:eastAsia="zh-CN"/>
        </w:rPr>
        <w:t>王主任</w:t>
      </w:r>
      <w:r>
        <w:rPr>
          <w:rFonts w:hint="eastAsia"/>
          <w:color w:val="000000"/>
          <w:spacing w:val="0"/>
          <w:w w:val="100"/>
          <w:position w:val="0"/>
          <w:sz w:val="24"/>
          <w:szCs w:val="24"/>
        </w:rPr>
        <w:t>，联系电话：</w:t>
      </w:r>
      <w:r>
        <w:rPr>
          <w:rFonts w:hint="eastAsia"/>
          <w:color w:val="000000"/>
          <w:spacing w:val="0"/>
          <w:w w:val="100"/>
          <w:position w:val="0"/>
          <w:sz w:val="24"/>
          <w:szCs w:val="24"/>
          <w:u w:val="none"/>
          <w:lang w:val="en-US" w:eastAsia="zh-CN"/>
        </w:rPr>
        <w:t>13586767856</w:t>
      </w:r>
      <w:r>
        <w:rPr>
          <w:rFonts w:hint="eastAsia"/>
          <w:color w:val="000000"/>
          <w:spacing w:val="0"/>
          <w:w w:val="100"/>
          <w:position w:val="0"/>
          <w:sz w:val="24"/>
          <w:szCs w:val="24"/>
        </w:rPr>
        <w:t>），凭</w:t>
      </w:r>
      <w:r>
        <w:rPr>
          <w:rFonts w:hint="eastAsia"/>
          <w:color w:val="000000"/>
          <w:spacing w:val="0"/>
          <w:w w:val="100"/>
          <w:position w:val="0"/>
          <w:sz w:val="24"/>
          <w:szCs w:val="24"/>
          <w:lang w:val="en-US" w:eastAsia="zh-CN"/>
        </w:rPr>
        <w:t>余姚市临山镇临山村股份经济合作社</w:t>
      </w:r>
      <w:r>
        <w:rPr>
          <w:rFonts w:hint="eastAsia"/>
          <w:color w:val="000000"/>
          <w:spacing w:val="0"/>
          <w:w w:val="100"/>
          <w:position w:val="0"/>
          <w:sz w:val="24"/>
          <w:szCs w:val="24"/>
          <w:lang w:eastAsia="zh-CN"/>
        </w:rPr>
        <w:t>出具的资格证明方可办理报名登记手续</w:t>
      </w:r>
      <w:r>
        <w:rPr>
          <w:rFonts w:hint="eastAsia" w:ascii="微软雅黑" w:hAnsi="微软雅黑" w:eastAsia="微软雅黑" w:cs="微软雅黑"/>
          <w:i w:val="0"/>
          <w:iCs w:val="0"/>
          <w:caps w:val="0"/>
          <w:color w:val="000000"/>
          <w:spacing w:val="0"/>
          <w:sz w:val="21"/>
          <w:szCs w:val="21"/>
          <w:shd w:val="clear" w:fill="FFFFFF"/>
        </w:rPr>
        <w:t>。</w:t>
      </w:r>
      <w:r>
        <w:rPr>
          <w:rFonts w:hint="eastAsia"/>
          <w:color w:val="000000"/>
          <w:spacing w:val="0"/>
          <w:w w:val="100"/>
          <w:position w:val="0"/>
          <w:sz w:val="24"/>
          <w:szCs w:val="24"/>
          <w:lang w:eastAsia="zh-CN"/>
        </w:rPr>
        <w:t>竞买人须当场签订委托人提供的《交易承诺书》，并以领取《交易资格确认书》视为报名成功。</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rFonts w:hint="eastAsia"/>
          <w:color w:val="000000"/>
          <w:spacing w:val="0"/>
          <w:w w:val="100"/>
          <w:position w:val="0"/>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6019"/>
        </w:tabs>
        <w:kinsoku/>
        <w:wordWrap/>
        <w:overflowPunct/>
        <w:topLinePunct w:val="0"/>
        <w:autoSpaceDE/>
        <w:autoSpaceDN/>
        <w:bidi w:val="0"/>
        <w:spacing w:before="0" w:after="0" w:line="38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6"/>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380" w:lineRule="exact"/>
        <w:ind w:left="0" w:right="0" w:firstLine="600"/>
        <w:jc w:val="both"/>
        <w:textAlignment w:val="auto"/>
        <w:rPr>
          <w:rFonts w:hint="eastAsia" w:eastAsia="宋体"/>
          <w:sz w:val="24"/>
          <w:szCs w:val="24"/>
          <w:lang w:val="en-US" w:eastAsia="zh-CN"/>
        </w:rPr>
      </w:pPr>
      <w:bookmarkStart w:id="8" w:name="bookmark134"/>
      <w:r>
        <w:rPr>
          <w:color w:val="000000"/>
          <w:spacing w:val="0"/>
          <w:w w:val="100"/>
          <w:position w:val="0"/>
          <w:sz w:val="24"/>
          <w:szCs w:val="24"/>
        </w:rPr>
        <w:t>（</w:t>
      </w:r>
      <w:bookmarkEnd w:id="8"/>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6"/>
        <w:keepNext w:val="0"/>
        <w:keepLines w:val="0"/>
        <w:pageBreakBefore w:val="0"/>
        <w:widowControl w:val="0"/>
        <w:shd w:val="clear" w:color="auto" w:fill="auto"/>
        <w:tabs>
          <w:tab w:val="left" w:pos="1246"/>
        </w:tabs>
        <w:kinsoku/>
        <w:wordWrap/>
        <w:overflowPunct/>
        <w:topLinePunct w:val="0"/>
        <w:autoSpaceDE/>
        <w:autoSpaceDN/>
        <w:bidi w:val="0"/>
        <w:spacing w:before="0" w:after="0" w:line="380" w:lineRule="exact"/>
        <w:ind w:left="0" w:right="0" w:firstLine="600"/>
        <w:jc w:val="both"/>
        <w:textAlignment w:val="auto"/>
        <w:rPr>
          <w:sz w:val="24"/>
          <w:szCs w:val="24"/>
        </w:rPr>
      </w:pPr>
      <w:bookmarkStart w:id="9" w:name="bookmark135"/>
      <w:r>
        <w:rPr>
          <w:color w:val="000000"/>
          <w:spacing w:val="0"/>
          <w:w w:val="100"/>
          <w:position w:val="0"/>
          <w:sz w:val="24"/>
          <w:szCs w:val="24"/>
        </w:rPr>
        <w:t>（</w:t>
      </w:r>
      <w:bookmarkEnd w:id="9"/>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6"/>
        <w:keepNext w:val="0"/>
        <w:keepLines w:val="0"/>
        <w:pageBreakBefore w:val="0"/>
        <w:widowControl w:val="0"/>
        <w:shd w:val="clear" w:color="auto" w:fill="auto"/>
        <w:tabs>
          <w:tab w:val="left" w:pos="3566"/>
        </w:tabs>
        <w:kinsoku/>
        <w:wordWrap/>
        <w:overflowPunct/>
        <w:topLinePunct w:val="0"/>
        <w:autoSpaceDE/>
        <w:autoSpaceDN/>
        <w:bidi w:val="0"/>
        <w:spacing w:before="0" w:after="0" w:line="38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10</w:t>
      </w:r>
      <w:r>
        <w:rPr>
          <w:color w:val="000000"/>
          <w:spacing w:val="0"/>
          <w:w w:val="100"/>
          <w:position w:val="0"/>
          <w:sz w:val="24"/>
          <w:szCs w:val="24"/>
        </w:rPr>
        <w:t>月</w:t>
      </w:r>
      <w:r>
        <w:rPr>
          <w:rFonts w:hint="eastAsia"/>
          <w:color w:val="000000"/>
          <w:spacing w:val="0"/>
          <w:w w:val="100"/>
          <w:position w:val="0"/>
          <w:sz w:val="24"/>
          <w:szCs w:val="24"/>
          <w:lang w:val="en-US" w:eastAsia="zh-CN"/>
        </w:rPr>
        <w:t>12</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color w:val="000000"/>
          <w:spacing w:val="0"/>
          <w:w w:val="100"/>
          <w:position w:val="0"/>
          <w:sz w:val="24"/>
          <w:szCs w:val="24"/>
          <w:lang w:val="en-US" w:eastAsia="zh-CN"/>
        </w:rPr>
        <w:t>余姚市临山镇临山村股份经济合作,</w:t>
      </w:r>
      <w:r>
        <w:rPr>
          <w:color w:val="000000"/>
          <w:spacing w:val="0"/>
          <w:w w:val="100"/>
          <w:position w:val="0"/>
          <w:sz w:val="24"/>
          <w:szCs w:val="24"/>
        </w:rPr>
        <w:t>开户银行：余姚农商银行临山支行, 账号：</w:t>
      </w:r>
      <w:r>
        <w:rPr>
          <w:rFonts w:hint="eastAsia"/>
          <w:color w:val="000000"/>
          <w:spacing w:val="0"/>
          <w:w w:val="100"/>
          <w:position w:val="0"/>
          <w:sz w:val="24"/>
          <w:szCs w:val="24"/>
          <w:lang w:val="en-US" w:eastAsia="zh-CN"/>
        </w:rPr>
        <w:t>201000047089865</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w:t>
      </w:r>
      <w:r>
        <w:rPr>
          <w:rFonts w:hint="eastAsia" w:cs="Times New Roman"/>
          <w:sz w:val="24"/>
          <w:lang w:val="en-US" w:eastAsia="zh-CN"/>
        </w:rPr>
        <w:t>买受人</w:t>
      </w:r>
      <w:r>
        <w:rPr>
          <w:rFonts w:hint="eastAsia" w:ascii="宋体" w:hAnsi="宋体" w:eastAsia="宋体" w:cs="Times New Roman"/>
          <w:sz w:val="24"/>
          <w:lang w:val="en-US" w:eastAsia="zh-CN"/>
        </w:rPr>
        <w:t>凭</w:t>
      </w:r>
      <w:r>
        <w:rPr>
          <w:rFonts w:hint="eastAsia"/>
          <w:color w:val="000000"/>
          <w:spacing w:val="0"/>
          <w:w w:val="100"/>
          <w:position w:val="0"/>
          <w:sz w:val="24"/>
          <w:szCs w:val="24"/>
          <w:lang w:eastAsia="zh-CN"/>
        </w:rPr>
        <w:t>《</w:t>
      </w:r>
      <w:r>
        <w:rPr>
          <w:rFonts w:hint="eastAsia" w:ascii="宋体" w:hAnsi="宋体" w:eastAsia="宋体" w:cs="宋体"/>
          <w:i w:val="0"/>
          <w:iCs w:val="0"/>
          <w:caps w:val="0"/>
          <w:color w:val="000000"/>
          <w:spacing w:val="0"/>
          <w:sz w:val="24"/>
          <w:szCs w:val="24"/>
          <w:shd w:val="clear" w:fill="FFFFFF"/>
        </w:rPr>
        <w:t>农村（集体）</w:t>
      </w:r>
      <w:r>
        <w:rPr>
          <w:rFonts w:hint="eastAsia"/>
          <w:color w:val="000000"/>
          <w:spacing w:val="0"/>
          <w:w w:val="100"/>
          <w:position w:val="0"/>
          <w:sz w:val="24"/>
          <w:szCs w:val="24"/>
          <w:lang w:eastAsia="zh-CN"/>
        </w:rPr>
        <w:t>房屋租赁合同》、</w:t>
      </w:r>
      <w:r>
        <w:rPr>
          <w:rFonts w:hint="eastAsia" w:ascii="宋体" w:hAnsi="宋体" w:cs="Arial"/>
          <w:kern w:val="0"/>
          <w:sz w:val="24"/>
          <w:szCs w:val="24"/>
          <w:vertAlign w:val="baseline"/>
          <w:lang w:val="en-US" w:eastAsia="zh-CN"/>
        </w:rPr>
        <w:t>《</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ascii="宋体" w:hAnsi="宋体" w:cs="Arial"/>
          <w:kern w:val="0"/>
          <w:sz w:val="24"/>
          <w:szCs w:val="24"/>
          <w:vertAlign w:val="baseline"/>
          <w:lang w:val="en-US" w:eastAsia="zh-CN"/>
        </w:rPr>
        <w:t>》</w:t>
      </w:r>
      <w:r>
        <w:rPr>
          <w:rFonts w:hint="eastAsia" w:ascii="宋体" w:hAnsi="宋体" w:eastAsia="宋体" w:cs="Times New Roman"/>
          <w:sz w:val="24"/>
          <w:lang w:val="en-US" w:eastAsia="zh-CN"/>
        </w:rPr>
        <w:t>复印件及成交款全额缴纳凭证到本公司处退还</w:t>
      </w:r>
      <w:r>
        <w:rPr>
          <w:rFonts w:hint="eastAsia" w:cs="Times New Roman"/>
          <w:sz w:val="24"/>
          <w:lang w:val="en-US" w:eastAsia="zh-CN"/>
        </w:rPr>
        <w:t>(</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r>
        <w:rPr>
          <w:rFonts w:hint="eastAsia"/>
          <w:color w:val="000000"/>
          <w:spacing w:val="0"/>
          <w:w w:val="100"/>
          <w:position w:val="0"/>
          <w:sz w:val="24"/>
          <w:szCs w:val="24"/>
          <w:lang w:val="en-US" w:eastAsia="zh-CN"/>
        </w:rPr>
        <w:t>，其他相关票据由委托人提供，买受人如需开具增值税发票，则税费自负。</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w:t>
      </w:r>
      <w:r>
        <w:rPr>
          <w:rFonts w:hint="eastAsia"/>
          <w:color w:val="000000"/>
          <w:spacing w:val="0"/>
          <w:w w:val="100"/>
          <w:position w:val="0"/>
          <w:sz w:val="24"/>
          <w:szCs w:val="24"/>
          <w:lang w:eastAsia="zh-CN"/>
        </w:rPr>
        <w:t>房屋租赁合同》、</w:t>
      </w:r>
      <w:r>
        <w:rPr>
          <w:rFonts w:hint="eastAsia" w:ascii="宋体" w:hAnsi="宋体" w:cs="Arial"/>
          <w:kern w:val="0"/>
          <w:sz w:val="24"/>
          <w:szCs w:val="24"/>
          <w:vertAlign w:val="baseline"/>
          <w:lang w:val="en-US" w:eastAsia="zh-CN"/>
        </w:rPr>
        <w:t>《</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ascii="宋体" w:hAnsi="宋体" w:cs="Arial"/>
          <w:kern w:val="0"/>
          <w:sz w:val="24"/>
          <w:szCs w:val="24"/>
          <w:vertAlign w:val="baseline"/>
          <w:lang w:val="en-US" w:eastAsia="zh-CN"/>
        </w:rPr>
        <w:t>》</w:t>
      </w:r>
      <w:r>
        <w:rPr>
          <w:rFonts w:hint="eastAsia"/>
          <w:color w:val="000000"/>
          <w:spacing w:val="0"/>
          <w:w w:val="100"/>
          <w:position w:val="0"/>
          <w:sz w:val="24"/>
          <w:szCs w:val="24"/>
          <w:lang w:eastAsia="zh-CN"/>
        </w:rPr>
        <w:t>后由委托人交付给买受人</w:t>
      </w:r>
      <w:r>
        <w:rPr>
          <w:color w:val="000000"/>
          <w:spacing w:val="0"/>
          <w:w w:val="100"/>
          <w:position w:val="0"/>
          <w:sz w:val="24"/>
          <w:szCs w:val="24"/>
        </w:rPr>
        <w:t>。</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w:t>
      </w:r>
      <w:r>
        <w:rPr>
          <w:rFonts w:hint="eastAsia"/>
          <w:color w:val="000000"/>
          <w:spacing w:val="0"/>
          <w:w w:val="100"/>
          <w:position w:val="0"/>
          <w:sz w:val="24"/>
          <w:szCs w:val="24"/>
          <w:lang w:eastAsia="zh-CN"/>
        </w:rPr>
        <w:t>委托人</w:t>
      </w:r>
      <w:r>
        <w:rPr>
          <w:color w:val="000000"/>
          <w:spacing w:val="0"/>
          <w:w w:val="100"/>
          <w:position w:val="0"/>
          <w:sz w:val="24"/>
          <w:szCs w:val="24"/>
        </w:rPr>
        <w:t>可以重新交易。重新交易时，该竞买人不得参加。</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ascii="宋体" w:hAnsi="宋体" w:eastAsia="宋体" w:cs="宋体"/>
          <w:i w:val="0"/>
          <w:caps w:val="0"/>
          <w:color w:val="383838"/>
          <w:spacing w:val="0"/>
          <w:sz w:val="24"/>
          <w:szCs w:val="24"/>
          <w:highlight w:val="none"/>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一）</w:t>
      </w:r>
      <w:r>
        <w:rPr>
          <w:rFonts w:hint="eastAsia" w:ascii="宋体" w:hAnsi="宋体" w:eastAsia="宋体" w:cs="宋体"/>
          <w:i w:val="0"/>
          <w:caps w:val="0"/>
          <w:color w:val="383838"/>
          <w:spacing w:val="0"/>
          <w:sz w:val="24"/>
          <w:szCs w:val="24"/>
          <w:highlight w:val="none"/>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highlight w:val="none"/>
          <w:vertAlign w:val="baseline"/>
          <w:lang w:val="en-US" w:eastAsia="zh-CN"/>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二）</w:t>
      </w:r>
      <w:r>
        <w:rPr>
          <w:rFonts w:hint="eastAsia" w:ascii="宋体" w:hAnsi="宋体" w:cs="Arial"/>
          <w:kern w:val="0"/>
          <w:sz w:val="24"/>
          <w:szCs w:val="24"/>
          <w:highlight w:val="none"/>
          <w:vertAlign w:val="baseline"/>
          <w:lang w:val="en-US" w:eastAsia="zh-CN"/>
        </w:rPr>
        <w:t>《拍卖成交确认书》签订后，承租人须按约定时间向委托人一次性付清</w:t>
      </w:r>
      <w:r>
        <w:rPr>
          <w:rFonts w:hint="eastAsia" w:ascii="宋体" w:hAnsi="宋体"/>
          <w:sz w:val="24"/>
          <w:highlight w:val="none"/>
          <w:lang w:val="en-US" w:eastAsia="zh-CN"/>
        </w:rPr>
        <w:t>五年</w:t>
      </w:r>
      <w:r>
        <w:rPr>
          <w:rFonts w:hint="eastAsia" w:ascii="宋体" w:hAnsi="宋体" w:cs="Arial"/>
          <w:kern w:val="0"/>
          <w:sz w:val="24"/>
          <w:szCs w:val="24"/>
          <w:highlight w:val="none"/>
          <w:vertAlign w:val="baseline"/>
          <w:lang w:val="en-US" w:eastAsia="zh-CN"/>
        </w:rPr>
        <w:t>租金成交款，同时承租人须向委托人缴纳履约保证金</w:t>
      </w:r>
      <w:r>
        <w:rPr>
          <w:rFonts w:hint="eastAsia" w:ascii="宋体" w:hAnsi="宋体" w:eastAsia="宋体" w:cs="Arial"/>
          <w:kern w:val="0"/>
          <w:sz w:val="24"/>
          <w:szCs w:val="24"/>
          <w:highlight w:val="none"/>
          <w:vertAlign w:val="baseline"/>
          <w:lang w:val="en-US" w:eastAsia="zh-CN"/>
        </w:rPr>
        <w:t>：</w:t>
      </w:r>
      <w:r>
        <w:rPr>
          <w:rFonts w:hint="eastAsia" w:ascii="宋体" w:hAnsi="宋体" w:cs="Arial"/>
          <w:kern w:val="0"/>
          <w:sz w:val="24"/>
          <w:szCs w:val="24"/>
          <w:highlight w:val="none"/>
          <w:vertAlign w:val="baseline"/>
          <w:lang w:val="en-US" w:eastAsia="zh-CN"/>
        </w:rPr>
        <w:t>标的1:</w:t>
      </w:r>
      <w:r>
        <w:rPr>
          <w:rFonts w:hint="eastAsia" w:cs="Arial"/>
          <w:kern w:val="0"/>
          <w:sz w:val="24"/>
          <w:szCs w:val="24"/>
          <w:highlight w:val="none"/>
          <w:vertAlign w:val="baseline"/>
          <w:lang w:val="en-US" w:eastAsia="zh-CN"/>
        </w:rPr>
        <w:t xml:space="preserve">1500 </w:t>
      </w:r>
      <w:r>
        <w:rPr>
          <w:rFonts w:hint="eastAsia" w:ascii="宋体" w:hAnsi="宋体" w:cs="Arial"/>
          <w:kern w:val="0"/>
          <w:sz w:val="24"/>
          <w:szCs w:val="24"/>
          <w:highlight w:val="none"/>
          <w:vertAlign w:val="baseline"/>
          <w:lang w:val="en-US" w:eastAsia="zh-CN"/>
        </w:rPr>
        <w:t>元；标的2</w:t>
      </w:r>
      <w:r>
        <w:rPr>
          <w:rFonts w:hint="eastAsia" w:cs="Arial"/>
          <w:kern w:val="0"/>
          <w:sz w:val="24"/>
          <w:szCs w:val="24"/>
          <w:highlight w:val="none"/>
          <w:vertAlign w:val="baseline"/>
          <w:lang w:val="en-US" w:eastAsia="zh-CN"/>
        </w:rPr>
        <w:t>：1000元；标的3：3000元；标的4：1000元；标的5：1000元；标的6：4000元；</w:t>
      </w:r>
      <w:r>
        <w:rPr>
          <w:rFonts w:hint="eastAsia" w:ascii="宋体" w:hAnsi="宋体" w:cs="Arial"/>
          <w:kern w:val="0"/>
          <w:sz w:val="24"/>
          <w:szCs w:val="24"/>
          <w:highlight w:val="none"/>
          <w:vertAlign w:val="baseline"/>
          <w:lang w:val="en-US" w:eastAsia="zh-CN"/>
        </w:rPr>
        <w:t>然后与委托人签订</w:t>
      </w:r>
      <w:r>
        <w:rPr>
          <w:rFonts w:hint="eastAsia"/>
          <w:color w:val="000000"/>
          <w:spacing w:val="0"/>
          <w:w w:val="100"/>
          <w:position w:val="0"/>
          <w:sz w:val="24"/>
          <w:szCs w:val="24"/>
          <w:highlight w:val="none"/>
          <w:lang w:eastAsia="zh-CN"/>
        </w:rPr>
        <w:t>《</w:t>
      </w:r>
      <w:r>
        <w:rPr>
          <w:rFonts w:hint="eastAsia" w:ascii="宋体" w:hAnsi="宋体" w:eastAsia="宋体" w:cs="宋体"/>
          <w:i w:val="0"/>
          <w:iCs w:val="0"/>
          <w:caps w:val="0"/>
          <w:color w:val="000000"/>
          <w:spacing w:val="0"/>
          <w:sz w:val="24"/>
          <w:szCs w:val="24"/>
          <w:highlight w:val="none"/>
          <w:shd w:val="clear" w:fill="FFFFFF"/>
        </w:rPr>
        <w:t>农村（集体）</w:t>
      </w:r>
      <w:r>
        <w:rPr>
          <w:rFonts w:hint="eastAsia"/>
          <w:color w:val="000000"/>
          <w:spacing w:val="0"/>
          <w:w w:val="100"/>
          <w:position w:val="0"/>
          <w:sz w:val="24"/>
          <w:szCs w:val="24"/>
          <w:highlight w:val="none"/>
          <w:lang w:eastAsia="zh-CN"/>
        </w:rPr>
        <w:t>房屋租赁合同》、</w:t>
      </w:r>
      <w:r>
        <w:rPr>
          <w:rFonts w:hint="eastAsia" w:ascii="宋体" w:hAnsi="宋体" w:cs="Arial"/>
          <w:kern w:val="0"/>
          <w:sz w:val="24"/>
          <w:szCs w:val="24"/>
          <w:highlight w:val="none"/>
          <w:vertAlign w:val="baseline"/>
          <w:lang w:val="en-US" w:eastAsia="zh-CN"/>
        </w:rPr>
        <w:t>《</w:t>
      </w:r>
      <w:r>
        <w:rPr>
          <w:rFonts w:hint="eastAsia" w:ascii="宋体" w:hAnsi="宋体" w:eastAsia="宋体" w:cs="宋体"/>
          <w:i w:val="0"/>
          <w:iCs w:val="0"/>
          <w:caps w:val="0"/>
          <w:color w:val="000000"/>
          <w:spacing w:val="0"/>
          <w:sz w:val="24"/>
          <w:szCs w:val="24"/>
          <w:highlight w:val="none"/>
          <w:shd w:val="clear" w:fill="FFFFFF"/>
        </w:rPr>
        <w:t>农村（集体）资源</w:t>
      </w:r>
      <w:r>
        <w:rPr>
          <w:rFonts w:hint="eastAsia" w:cs="宋体"/>
          <w:i w:val="0"/>
          <w:iCs w:val="0"/>
          <w:caps w:val="0"/>
          <w:color w:val="000000"/>
          <w:spacing w:val="0"/>
          <w:sz w:val="24"/>
          <w:szCs w:val="24"/>
          <w:highlight w:val="none"/>
          <w:shd w:val="clear" w:fill="FFFFFF"/>
          <w:lang w:eastAsia="zh-CN"/>
        </w:rPr>
        <w:t>承包</w:t>
      </w:r>
      <w:r>
        <w:rPr>
          <w:rFonts w:hint="eastAsia" w:ascii="宋体" w:hAnsi="宋体" w:eastAsia="宋体" w:cs="宋体"/>
          <w:i w:val="0"/>
          <w:iCs w:val="0"/>
          <w:caps w:val="0"/>
          <w:color w:val="000000"/>
          <w:spacing w:val="0"/>
          <w:sz w:val="24"/>
          <w:szCs w:val="24"/>
          <w:highlight w:val="none"/>
          <w:shd w:val="clear" w:fill="FFFFFF"/>
        </w:rPr>
        <w:t>合同</w:t>
      </w:r>
      <w:r>
        <w:rPr>
          <w:rFonts w:hint="eastAsia" w:ascii="宋体" w:hAnsi="宋体" w:cs="Arial"/>
          <w:kern w:val="0"/>
          <w:sz w:val="24"/>
          <w:szCs w:val="24"/>
          <w:highlight w:val="none"/>
          <w:vertAlign w:val="baseline"/>
          <w:lang w:val="en-US" w:eastAsia="zh-CN"/>
        </w:rPr>
        <w:t>》，否则承租人无权请求返还竞买保证金。</w:t>
      </w:r>
      <w:bookmarkStart w:id="10" w:name="_GoBack"/>
      <w:bookmarkEnd w:id="10"/>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（三）如新承租人竞得标的，则标的交付期限以原承租人腾空时间为准，</w:t>
      </w:r>
      <w:r>
        <w:rPr>
          <w:rFonts w:hint="eastAsia" w:ascii="宋体" w:hAnsi="宋体" w:cs="Arial"/>
          <w:kern w:val="0"/>
          <w:sz w:val="24"/>
          <w:szCs w:val="24"/>
          <w:highlight w:val="none"/>
          <w:vertAlign w:val="baseline"/>
          <w:lang w:val="en-US" w:eastAsia="zh-CN"/>
        </w:rPr>
        <w:t>交付期限为</w:t>
      </w:r>
      <w:r>
        <w:rPr>
          <w:rFonts w:hint="eastAsia" w:cs="Arial"/>
          <w:kern w:val="0"/>
          <w:sz w:val="24"/>
          <w:szCs w:val="24"/>
          <w:highlight w:val="none"/>
          <w:vertAlign w:val="baseline"/>
          <w:lang w:val="en-US" w:eastAsia="zh-CN"/>
        </w:rPr>
        <w:t>拍卖</w:t>
      </w:r>
      <w:r>
        <w:rPr>
          <w:rFonts w:hint="eastAsia" w:ascii="宋体" w:hAnsi="宋体" w:cs="Arial"/>
          <w:kern w:val="0"/>
          <w:sz w:val="24"/>
          <w:szCs w:val="24"/>
          <w:highlight w:val="none"/>
          <w:vertAlign w:val="baseline"/>
          <w:lang w:val="en-US" w:eastAsia="zh-CN"/>
        </w:rPr>
        <w:t>成交之日起3个月</w:t>
      </w:r>
      <w:r>
        <w:rPr>
          <w:rFonts w:hint="eastAsia" w:cs="Arial"/>
          <w:kern w:val="0"/>
          <w:sz w:val="24"/>
          <w:szCs w:val="24"/>
          <w:highlight w:val="none"/>
          <w:vertAlign w:val="baseline"/>
          <w:lang w:val="en-US" w:eastAsia="zh-CN"/>
        </w:rPr>
        <w:t>内，</w:t>
      </w:r>
      <w:r>
        <w:rPr>
          <w:rFonts w:hint="eastAsia"/>
          <w:color w:val="000000"/>
          <w:spacing w:val="0"/>
          <w:w w:val="100"/>
          <w:position w:val="0"/>
          <w:sz w:val="24"/>
          <w:szCs w:val="24"/>
          <w:highlight w:val="none"/>
          <w:lang w:val="en-US" w:eastAsia="zh-CN"/>
        </w:rPr>
        <w:t>如腾空逾期一个月以上，则新承租人有权选择放弃并退还竞买保证金（如新承租人放弃标的，原租户也须腾空标的，再行拍卖），如新承租人愿意继续等待，则待委托人收回标的后通知新承租人，新承租人须在接到通知后三个工作日内前往委托人处办理交接手续，标的交付延期风险由新承租人自行承担，与委托人、本公司无涉，对标的使用时间有严格要求者，请谨慎参拍。</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（四）委托人、本公司对标的的瑕疵、缺陷不作担保，请竞买人仔细踏勘标的或向委托人、本公司详细咨询，对标的未作了解者，谨慎参拍，责任自负。</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（五）《拍卖成交确认书》签订后，买受人须按约定时间向委托人一次性付清五年总租金成交款并与委托人签订</w:t>
      </w:r>
      <w:r>
        <w:rPr>
          <w:rFonts w:hint="eastAsia"/>
          <w:color w:val="000000"/>
          <w:spacing w:val="0"/>
          <w:w w:val="100"/>
          <w:position w:val="0"/>
          <w:sz w:val="24"/>
          <w:szCs w:val="24"/>
          <w:highlight w:val="none"/>
          <w:lang w:eastAsia="zh-CN"/>
        </w:rPr>
        <w:t>《</w:t>
      </w:r>
      <w:r>
        <w:rPr>
          <w:rFonts w:hint="eastAsia" w:ascii="宋体" w:hAnsi="宋体" w:eastAsia="宋体" w:cs="宋体"/>
          <w:i w:val="0"/>
          <w:iCs w:val="0"/>
          <w:caps w:val="0"/>
          <w:color w:val="000000"/>
          <w:spacing w:val="0"/>
          <w:sz w:val="24"/>
          <w:szCs w:val="24"/>
          <w:highlight w:val="none"/>
          <w:shd w:val="clear" w:fill="FFFFFF"/>
        </w:rPr>
        <w:t>农村（集体）</w:t>
      </w:r>
      <w:r>
        <w:rPr>
          <w:rFonts w:hint="eastAsia"/>
          <w:color w:val="000000"/>
          <w:spacing w:val="0"/>
          <w:w w:val="100"/>
          <w:position w:val="0"/>
          <w:sz w:val="24"/>
          <w:szCs w:val="24"/>
          <w:highlight w:val="none"/>
          <w:lang w:eastAsia="zh-CN"/>
        </w:rPr>
        <w:t>房屋租赁合同》、</w:t>
      </w:r>
      <w:r>
        <w:rPr>
          <w:rFonts w:hint="eastAsia" w:ascii="宋体" w:hAnsi="宋体" w:cs="Arial"/>
          <w:kern w:val="0"/>
          <w:sz w:val="24"/>
          <w:szCs w:val="24"/>
          <w:highlight w:val="none"/>
          <w:vertAlign w:val="baseline"/>
          <w:lang w:val="en-US" w:eastAsia="zh-CN"/>
        </w:rPr>
        <w:t>《</w:t>
      </w:r>
      <w:r>
        <w:rPr>
          <w:rFonts w:hint="eastAsia" w:ascii="宋体" w:hAnsi="宋体" w:eastAsia="宋体" w:cs="宋体"/>
          <w:i w:val="0"/>
          <w:iCs w:val="0"/>
          <w:caps w:val="0"/>
          <w:color w:val="000000"/>
          <w:spacing w:val="0"/>
          <w:sz w:val="24"/>
          <w:szCs w:val="24"/>
          <w:highlight w:val="none"/>
          <w:shd w:val="clear" w:fill="FFFFFF"/>
        </w:rPr>
        <w:t>农村（集体）资源</w:t>
      </w:r>
      <w:r>
        <w:rPr>
          <w:rFonts w:hint="eastAsia" w:cs="宋体"/>
          <w:i w:val="0"/>
          <w:iCs w:val="0"/>
          <w:caps w:val="0"/>
          <w:color w:val="000000"/>
          <w:spacing w:val="0"/>
          <w:sz w:val="24"/>
          <w:szCs w:val="24"/>
          <w:highlight w:val="none"/>
          <w:shd w:val="clear" w:fill="FFFFFF"/>
          <w:lang w:eastAsia="zh-CN"/>
        </w:rPr>
        <w:t>承包</w:t>
      </w:r>
      <w:r>
        <w:rPr>
          <w:rFonts w:hint="eastAsia" w:ascii="宋体" w:hAnsi="宋体" w:eastAsia="宋体" w:cs="宋体"/>
          <w:i w:val="0"/>
          <w:iCs w:val="0"/>
          <w:caps w:val="0"/>
          <w:color w:val="000000"/>
          <w:spacing w:val="0"/>
          <w:sz w:val="24"/>
          <w:szCs w:val="24"/>
          <w:highlight w:val="none"/>
          <w:shd w:val="clear" w:fill="FFFFFF"/>
        </w:rPr>
        <w:t>合同</w:t>
      </w:r>
      <w:r>
        <w:rPr>
          <w:rFonts w:hint="eastAsia" w:ascii="宋体" w:hAnsi="宋体" w:cs="Arial"/>
          <w:kern w:val="0"/>
          <w:sz w:val="24"/>
          <w:szCs w:val="24"/>
          <w:highlight w:val="none"/>
          <w:vertAlign w:val="baseline"/>
          <w:lang w:val="en-US" w:eastAsia="zh-CN"/>
        </w:rPr>
        <w:t>》</w:t>
      </w:r>
      <w:r>
        <w:rPr>
          <w:rFonts w:hint="eastAsia"/>
          <w:color w:val="000000"/>
          <w:spacing w:val="0"/>
          <w:w w:val="100"/>
          <w:position w:val="0"/>
          <w:sz w:val="24"/>
          <w:szCs w:val="24"/>
          <w:highlight w:val="none"/>
          <w:lang w:val="en-US" w:eastAsia="zh-CN"/>
        </w:rPr>
        <w:t>，否则买受人无权请求返还竞买保证金。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六）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lang w:val="en-US" w:eastAsia="zh-CN"/>
        </w:rPr>
      </w:pPr>
      <w:r>
        <w:rPr>
          <w:rFonts w:hint="eastAsia"/>
          <w:color w:val="000000"/>
          <w:spacing w:val="0"/>
          <w:w w:val="100"/>
          <w:position w:val="0"/>
          <w:sz w:val="24"/>
          <w:szCs w:val="24"/>
          <w:highlight w:val="none"/>
          <w:lang w:val="en-US" w:eastAsia="zh-CN"/>
        </w:rPr>
        <w:t>（七）买受人对标的的使用须符合法律法规相关规定，标的无权证，经营所需相关证照自行办理，税费自负，与委托人无涉。买受人对房屋的装修方案须报委托人同意，买受人不得在出租标的内从事违法活动，不得在标的内任意改变主体结构，一经发现，委托人有权提前解除合同、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hint="eastAsia"/>
          <w:color w:val="000000"/>
          <w:spacing w:val="0"/>
          <w:w w:val="100"/>
          <w:position w:val="0"/>
          <w:sz w:val="24"/>
          <w:szCs w:val="24"/>
          <w:highlight w:val="none"/>
          <w:lang w:val="en-US" w:eastAsia="zh-CN"/>
        </w:rPr>
      </w:pPr>
      <w:r>
        <w:rPr>
          <w:rFonts w:hint="eastAsia"/>
          <w:color w:val="000000"/>
          <w:spacing w:val="0"/>
          <w:w w:val="100"/>
          <w:position w:val="0"/>
          <w:sz w:val="24"/>
          <w:szCs w:val="24"/>
          <w:highlight w:val="none"/>
          <w:lang w:val="en-US" w:eastAsia="zh-CN"/>
        </w:rPr>
        <w:t>（八）</w:t>
      </w:r>
      <w:r>
        <w:rPr>
          <w:rFonts w:hint="eastAsia" w:cs="宋体"/>
          <w:i w:val="0"/>
          <w:caps w:val="0"/>
          <w:color w:val="383838"/>
          <w:spacing w:val="0"/>
          <w:sz w:val="24"/>
          <w:szCs w:val="24"/>
          <w:highlight w:val="none"/>
          <w:lang w:val="en-US" w:eastAsia="zh-CN"/>
        </w:rPr>
        <w:t>标的1、标的2</w:t>
      </w:r>
      <w:r>
        <w:rPr>
          <w:rFonts w:hint="eastAsia"/>
          <w:color w:val="000000"/>
          <w:spacing w:val="0"/>
          <w:w w:val="100"/>
          <w:position w:val="0"/>
          <w:sz w:val="24"/>
          <w:szCs w:val="24"/>
          <w:highlight w:val="none"/>
          <w:lang w:val="en-US" w:eastAsia="zh-CN"/>
        </w:rPr>
        <w:t>仅限种植杨梅，不得种植苗木等其他经济作物，不得用于养殖业，不得违搭违建，</w:t>
      </w:r>
      <w:r>
        <w:rPr>
          <w:rFonts w:hint="eastAsia" w:cs="宋体"/>
          <w:i w:val="0"/>
          <w:caps w:val="0"/>
          <w:color w:val="383838"/>
          <w:spacing w:val="0"/>
          <w:sz w:val="24"/>
          <w:szCs w:val="24"/>
          <w:highlight w:val="none"/>
          <w:lang w:val="en-US" w:eastAsia="zh-CN"/>
        </w:rPr>
        <w:t>买受人对标的的使用须遵守法律、法规和有关政策，接受当地党委政府的领导和委托人的农业生产管理及指导，不得损害利害关系人和集体经济组织的合法权益。买受人为提高生产能力而进行设施改建或</w:t>
      </w:r>
      <w:r>
        <w:rPr>
          <w:rFonts w:hint="eastAsia" w:ascii="宋体" w:hAnsi="宋体" w:cs="Arial"/>
          <w:color w:val="auto"/>
          <w:kern w:val="0"/>
          <w:sz w:val="24"/>
          <w:szCs w:val="24"/>
          <w:highlight w:val="none"/>
          <w:vertAlign w:val="baseline"/>
          <w:lang w:val="en-US" w:eastAsia="zh-CN"/>
        </w:rPr>
        <w:t>对标的内原种植的杨梅品种进行改良换种</w:t>
      </w:r>
      <w:r>
        <w:rPr>
          <w:rFonts w:hint="eastAsia" w:cs="宋体"/>
          <w:i w:val="0"/>
          <w:caps w:val="0"/>
          <w:color w:val="383838"/>
          <w:spacing w:val="0"/>
          <w:sz w:val="24"/>
          <w:szCs w:val="24"/>
          <w:highlight w:val="none"/>
          <w:lang w:val="en-US" w:eastAsia="zh-CN"/>
        </w:rPr>
        <w:t>，应征得委托人同意，并将改建方案报经上级有关部门审核同意。承包期间若出现杨梅树死亡买受人须及时补种。</w:t>
      </w:r>
      <w:r>
        <w:rPr>
          <w:rFonts w:hint="eastAsia"/>
          <w:color w:val="000000"/>
          <w:spacing w:val="0"/>
          <w:w w:val="100"/>
          <w:position w:val="0"/>
          <w:sz w:val="24"/>
          <w:szCs w:val="24"/>
          <w:highlight w:val="none"/>
          <w:lang w:val="en-US" w:eastAsia="zh-CN"/>
        </w:rPr>
        <w:t>买受人在承包期间自行承担生产安全责任，若在承包期间出现人身意外等安全事故，包括因安全事故所产生的相关医疗等费用，均与委托人无涉。</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九）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承租期间，标的修缮、养护等工作均由买受人负责，与委托人无涉，租赁期满或合同解除时，买受人返还标的时应当符合正常使用后的状态，不得以承租过程中投入的维修费用、材料及设施等作为条件，无故占用标的。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买受人逾期归还标的的，则委托人有权按原租金标准的二倍向买受人收取占用期间侵占费，且委托人有权随时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（十一）因买受人在标的范围内私搭乱建，随意拖拉电线，使用明火或者使用重型机械设备等造成安全隐患，被相关部分处罚或引起安全事故的，由买受人自行承担全部责任及损失，与委托人无涉。</w:t>
      </w:r>
    </w:p>
    <w:p>
      <w:pPr>
        <w:pStyle w:val="6"/>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（十二）如遇特殊情况，委托人有权在拍卖开始前撤回标的，并且不承担竞买人的损失。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eastAsia="宋体" w:cs="Times New Roman"/>
          <w:sz w:val="24"/>
          <w:highlight w:val="none"/>
          <w:lang w:val="en-US" w:eastAsia="zh-CN"/>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十三）</w:t>
      </w:r>
      <w:r>
        <w:rPr>
          <w:rFonts w:hint="eastAsia" w:ascii="宋体" w:hAnsi="宋体"/>
          <w:sz w:val="24"/>
          <w:highlight w:val="none"/>
          <w:lang w:val="en-US" w:eastAsia="zh-CN"/>
        </w:rPr>
        <w:t>凡正式报名的竞买人，均视为已实际了解知晓标的，并详尽阅读与</w:t>
      </w:r>
      <w:r>
        <w:rPr>
          <w:rFonts w:hint="eastAsia" w:ascii="宋体" w:hAnsi="宋体" w:eastAsia="宋体" w:cs="Times New Roman"/>
          <w:sz w:val="24"/>
          <w:highlight w:val="none"/>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38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38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为减少人员聚集及接触，本场拍卖会只限定竞买人1人参加现场竞买。各竞买人须配合工作人员现场指挥，佩戴口罩、测量体温、出示本人三天内核酸检测证明、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38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委托人：余姚市临山镇临山村股份经济合作社</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联系人：胡科杰</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联系电话：13857818698</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联系地址：余姚市临山镇临山村村委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38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余姚市临山镇临山村股份经济合作社        宁波恒舜拍卖有限公司</w:t>
      </w:r>
    </w:p>
    <w:p>
      <w:pPr>
        <w:pStyle w:val="6"/>
        <w:keepNext w:val="0"/>
        <w:keepLines w:val="0"/>
        <w:pageBreakBefore w:val="0"/>
        <w:widowControl w:val="0"/>
        <w:shd w:val="clear" w:color="auto" w:fill="auto"/>
        <w:kinsoku/>
        <w:wordWrap/>
        <w:overflowPunct/>
        <w:topLinePunct w:val="0"/>
        <w:autoSpaceDE/>
        <w:autoSpaceDN/>
        <w:bidi w:val="0"/>
        <w:spacing w:before="0" w:after="200" w:line="380" w:lineRule="exact"/>
        <w:ind w:left="0" w:right="0" w:firstLine="600"/>
        <w:jc w:val="both"/>
        <w:textAlignment w:val="auto"/>
        <w:rPr>
          <w:sz w:val="24"/>
          <w:szCs w:val="24"/>
        </w:rPr>
      </w:pPr>
    </w:p>
    <w:p>
      <w:pPr>
        <w:pStyle w:val="6"/>
        <w:keepNext w:val="0"/>
        <w:keepLines w:val="0"/>
        <w:pageBreakBefore w:val="0"/>
        <w:widowControl w:val="0"/>
        <w:shd w:val="clear" w:color="auto" w:fill="auto"/>
        <w:kinsoku/>
        <w:wordWrap/>
        <w:overflowPunct/>
        <w:topLinePunct w:val="0"/>
        <w:autoSpaceDE/>
        <w:autoSpaceDN/>
        <w:bidi w:val="0"/>
        <w:spacing w:before="0" w:after="200" w:line="38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2022年9月22日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5F61E25"/>
    <w:rsid w:val="05FD2DAD"/>
    <w:rsid w:val="07E13727"/>
    <w:rsid w:val="0DF8159F"/>
    <w:rsid w:val="170454E6"/>
    <w:rsid w:val="242332EA"/>
    <w:rsid w:val="24640924"/>
    <w:rsid w:val="251731D3"/>
    <w:rsid w:val="294855A0"/>
    <w:rsid w:val="308A5693"/>
    <w:rsid w:val="3A2E002F"/>
    <w:rsid w:val="3F8E0276"/>
    <w:rsid w:val="408772E7"/>
    <w:rsid w:val="5896052F"/>
    <w:rsid w:val="5D7F38E5"/>
    <w:rsid w:val="68B01D2E"/>
    <w:rsid w:val="6EEA6FCF"/>
    <w:rsid w:val="71AD326D"/>
    <w:rsid w:val="739508E8"/>
    <w:rsid w:val="797B1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7">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4508</Words>
  <Characters>4742</Characters>
  <Lines>0</Lines>
  <Paragraphs>0</Paragraphs>
  <TotalTime>0</TotalTime>
  <ScaleCrop>false</ScaleCrop>
  <LinksUpToDate>false</LinksUpToDate>
  <CharactersWithSpaces>4810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dcterms:modified xsi:type="dcterms:W3CDTF">2022-09-22T03:08:31Z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68EAE34219794893B30761128B0F0F4A</vt:lpwstr>
  </property>
</Properties>
</file>