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keepLines/>
        <w:widowControl w:val="0"/>
        <w:shd w:val="clear" w:color="auto" w:fill="auto"/>
        <w:tabs>
          <w:tab w:val="left" w:pos="-1050"/>
        </w:tabs>
        <w:bidi w:val="0"/>
        <w:spacing w:before="0" w:after="0" w:line="480" w:lineRule="auto"/>
        <w:ind w:left="0" w:right="0" w:hanging="1540"/>
        <w:jc w:val="left"/>
      </w:pPr>
    </w:p>
    <w:p>
      <w:pPr>
        <w:pStyle w:val="5"/>
        <w:keepNext/>
        <w:keepLines/>
        <w:widowControl w:val="0"/>
        <w:shd w:val="clear" w:color="auto" w:fill="auto"/>
        <w:bidi w:val="0"/>
        <w:spacing w:before="0" w:after="280" w:line="480" w:lineRule="auto"/>
        <w:ind w:left="0" w:right="0" w:firstLine="0"/>
        <w:jc w:val="center"/>
      </w:pPr>
      <w:bookmarkStart w:id="0" w:name="bookmark125"/>
      <w:bookmarkStart w:id="1" w:name="bookmark127"/>
      <w:bookmarkStart w:id="2" w:name="bookmark126"/>
      <w:r>
        <w:rPr>
          <w:color w:val="000000"/>
          <w:spacing w:val="0"/>
          <w:w w:val="100"/>
          <w:position w:val="0"/>
        </w:rPr>
        <w:t>余姚市</w:t>
      </w:r>
      <w:r>
        <w:rPr>
          <w:rFonts w:hint="eastAsia"/>
          <w:color w:val="000000"/>
          <w:spacing w:val="0"/>
          <w:w w:val="100"/>
          <w:position w:val="0"/>
          <w:lang w:val="en-US" w:eastAsia="zh-CN"/>
        </w:rPr>
        <w:t>临山镇临城村部分房屋土地租赁权</w:t>
      </w:r>
      <w:r>
        <w:rPr>
          <w:color w:val="000000"/>
          <w:spacing w:val="0"/>
          <w:w w:val="100"/>
          <w:position w:val="0"/>
        </w:rPr>
        <w:t>交易文件</w:t>
      </w:r>
      <w:bookmarkEnd w:id="0"/>
      <w:bookmarkEnd w:id="1"/>
      <w:bookmarkEnd w:id="2"/>
    </w:p>
    <w:p>
      <w:pPr>
        <w:pStyle w:val="6"/>
        <w:keepNext w:val="0"/>
        <w:keepLines w:val="0"/>
        <w:pageBreakBefore w:val="0"/>
        <w:widowControl w:val="0"/>
        <w:shd w:val="clear" w:color="auto" w:fill="auto"/>
        <w:tabs>
          <w:tab w:val="left" w:pos="2721"/>
          <w:tab w:val="left" w:pos="3618"/>
        </w:tabs>
        <w:kinsoku/>
        <w:wordWrap/>
        <w:overflowPunct/>
        <w:topLinePunct w:val="0"/>
        <w:autoSpaceDE/>
        <w:autoSpaceDN/>
        <w:bidi w:val="0"/>
        <w:spacing w:before="0" w:after="220" w:line="400" w:lineRule="exact"/>
        <w:ind w:left="0" w:right="0" w:firstLine="460"/>
        <w:jc w:val="both"/>
        <w:textAlignment w:val="auto"/>
        <w:rPr>
          <w:sz w:val="24"/>
          <w:szCs w:val="24"/>
        </w:rPr>
      </w:pPr>
      <w:r>
        <w:rPr>
          <w:rFonts w:hint="eastAsia"/>
          <w:color w:val="000000"/>
          <w:spacing w:val="0"/>
          <w:w w:val="100"/>
          <w:position w:val="0"/>
          <w:sz w:val="24"/>
          <w:szCs w:val="24"/>
          <w:u w:val="none"/>
          <w:lang w:val="en-US" w:eastAsia="zh-CN"/>
        </w:rPr>
        <w:t>余姚市临山镇临城村股份经济合作社</w:t>
      </w:r>
      <w:r>
        <w:rPr>
          <w:color w:val="000000"/>
          <w:spacing w:val="0"/>
          <w:w w:val="100"/>
          <w:position w:val="0"/>
          <w:sz w:val="24"/>
          <w:szCs w:val="24"/>
        </w:rPr>
        <w:t>定于</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9</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9日上午9</w:t>
      </w:r>
      <w:r>
        <w:rPr>
          <w:color w:val="000000"/>
          <w:spacing w:val="0"/>
          <w:w w:val="100"/>
          <w:position w:val="0"/>
          <w:sz w:val="24"/>
          <w:szCs w:val="24"/>
        </w:rPr>
        <w:t>时在</w:t>
      </w:r>
      <w:r>
        <w:rPr>
          <w:rFonts w:hint="eastAsia"/>
          <w:color w:val="000000"/>
          <w:spacing w:val="0"/>
          <w:w w:val="100"/>
          <w:position w:val="0"/>
          <w:sz w:val="24"/>
          <w:szCs w:val="24"/>
          <w:u w:val="none"/>
          <w:lang w:val="en-US" w:eastAsia="zh-CN"/>
        </w:rPr>
        <w:t>临山镇人民政府二号楼一楼阶梯</w:t>
      </w:r>
      <w:r>
        <w:rPr>
          <w:rFonts w:hint="eastAsia"/>
          <w:color w:val="000000"/>
          <w:spacing w:val="0"/>
          <w:w w:val="100"/>
          <w:position w:val="0"/>
          <w:sz w:val="24"/>
          <w:szCs w:val="24"/>
          <w:lang w:eastAsia="zh-CN"/>
        </w:rPr>
        <w:t>会议室</w:t>
      </w:r>
      <w:r>
        <w:rPr>
          <w:color w:val="000000"/>
          <w:spacing w:val="0"/>
          <w:w w:val="100"/>
          <w:position w:val="0"/>
          <w:sz w:val="24"/>
          <w:szCs w:val="24"/>
        </w:rPr>
        <w:t>对</w:t>
      </w:r>
      <w:r>
        <w:rPr>
          <w:rFonts w:hint="eastAsia"/>
          <w:color w:val="000000"/>
          <w:spacing w:val="0"/>
          <w:w w:val="100"/>
          <w:position w:val="0"/>
          <w:sz w:val="24"/>
          <w:szCs w:val="24"/>
          <w:u w:val="none"/>
          <w:lang w:val="en-US" w:eastAsia="zh-CN"/>
        </w:rPr>
        <w:t>临山镇临城村部分房屋土地租赁权项目</w:t>
      </w:r>
      <w:r>
        <w:rPr>
          <w:color w:val="000000"/>
          <w:spacing w:val="0"/>
          <w:w w:val="100"/>
          <w:position w:val="0"/>
          <w:sz w:val="24"/>
          <w:szCs w:val="24"/>
        </w:rPr>
        <w:t>进行公开交易。现就相关事项告知如下：</w:t>
      </w:r>
    </w:p>
    <w:p>
      <w:pPr>
        <w:pStyle w:val="6"/>
        <w:keepNext w:val="0"/>
        <w:keepLines w:val="0"/>
        <w:pageBreakBefore w:val="0"/>
        <w:widowControl w:val="0"/>
        <w:shd w:val="clear" w:color="auto" w:fill="auto"/>
        <w:kinsoku/>
        <w:wordWrap/>
        <w:overflowPunct/>
        <w:topLinePunct w:val="0"/>
        <w:autoSpaceDE/>
        <w:autoSpaceDN/>
        <w:bidi w:val="0"/>
        <w:spacing w:before="0" w:after="220" w:line="400" w:lineRule="exact"/>
        <w:ind w:left="0" w:right="0" w:firstLine="460"/>
        <w:jc w:val="both"/>
        <w:textAlignment w:val="auto"/>
        <w:rPr>
          <w:rFonts w:hint="default" w:eastAsia="宋体"/>
          <w:sz w:val="24"/>
          <w:szCs w:val="24"/>
          <w:lang w:val="en-US" w:eastAsia="zh-CN"/>
        </w:rPr>
      </w:pPr>
      <w:bookmarkStart w:id="3" w:name="bookmark128"/>
      <w:r>
        <w:rPr>
          <w:color w:val="000000"/>
          <w:spacing w:val="0"/>
          <w:w w:val="100"/>
          <w:position w:val="0"/>
          <w:sz w:val="24"/>
          <w:szCs w:val="24"/>
        </w:rPr>
        <w:t>一</w:t>
      </w:r>
      <w:bookmarkEnd w:id="3"/>
      <w:r>
        <w:rPr>
          <w:color w:val="000000"/>
          <w:spacing w:val="0"/>
          <w:w w:val="100"/>
          <w:position w:val="0"/>
          <w:sz w:val="24"/>
          <w:szCs w:val="24"/>
        </w:rPr>
        <w:t>、项目编号:</w:t>
      </w:r>
      <w:r>
        <w:rPr>
          <w:rFonts w:hint="eastAsia"/>
          <w:color w:val="000000"/>
          <w:spacing w:val="0"/>
          <w:w w:val="100"/>
          <w:position w:val="0"/>
          <w:sz w:val="24"/>
          <w:szCs w:val="24"/>
          <w:u w:val="none"/>
          <w:lang w:val="en-US" w:eastAsia="zh-CN"/>
        </w:rPr>
        <w:t>NC（LS）2022-01</w:t>
      </w:r>
    </w:p>
    <w:p>
      <w:pPr>
        <w:pStyle w:val="6"/>
        <w:keepNext w:val="0"/>
        <w:keepLines w:val="0"/>
        <w:pageBreakBefore w:val="0"/>
        <w:widowControl w:val="0"/>
        <w:shd w:val="clear" w:color="auto" w:fill="auto"/>
        <w:kinsoku/>
        <w:wordWrap/>
        <w:overflowPunct/>
        <w:topLinePunct w:val="0"/>
        <w:autoSpaceDE/>
        <w:autoSpaceDN/>
        <w:bidi w:val="0"/>
        <w:spacing w:before="0" w:after="220" w:line="400" w:lineRule="exact"/>
        <w:ind w:left="0" w:right="0" w:firstLine="460"/>
        <w:jc w:val="both"/>
        <w:textAlignment w:val="auto"/>
        <w:rPr>
          <w:rFonts w:hint="default"/>
          <w:sz w:val="24"/>
          <w:szCs w:val="24"/>
          <w:lang w:val="en-US"/>
        </w:rPr>
      </w:pPr>
      <w:bookmarkStart w:id="4" w:name="bookmark129"/>
      <w:r>
        <w:rPr>
          <w:color w:val="000000"/>
          <w:spacing w:val="0"/>
          <w:w w:val="100"/>
          <w:position w:val="0"/>
          <w:sz w:val="24"/>
          <w:szCs w:val="24"/>
        </w:rPr>
        <w:t>二</w:t>
      </w:r>
      <w:bookmarkEnd w:id="4"/>
      <w:r>
        <w:rPr>
          <w:color w:val="000000"/>
          <w:spacing w:val="0"/>
          <w:w w:val="100"/>
          <w:position w:val="0"/>
          <w:sz w:val="24"/>
          <w:szCs w:val="24"/>
        </w:rPr>
        <w:t>、项目名称:</w:t>
      </w:r>
      <w:r>
        <w:rPr>
          <w:rFonts w:hint="eastAsia"/>
          <w:color w:val="000000"/>
          <w:spacing w:val="0"/>
          <w:w w:val="100"/>
          <w:position w:val="0"/>
          <w:sz w:val="24"/>
          <w:szCs w:val="24"/>
          <w:u w:val="none"/>
          <w:lang w:val="en-US" w:eastAsia="zh-CN"/>
        </w:rPr>
        <w:t>余姚市临山镇临城村部分房屋土地租赁权项目</w:t>
      </w:r>
    </w:p>
    <w:tbl>
      <w:tblPr>
        <w:tblStyle w:val="3"/>
        <w:tblpPr w:leftFromText="180" w:rightFromText="180" w:vertAnchor="text" w:horzAnchor="page" w:tblpX="1315" w:tblpY="81"/>
        <w:tblOverlap w:val="never"/>
        <w:tblW w:w="100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4279"/>
        <w:gridCol w:w="1035"/>
        <w:gridCol w:w="2220"/>
        <w:gridCol w:w="17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eastAsia="宋体" w:cs="Arial"/>
                <w:b/>
                <w:bCs/>
                <w:kern w:val="0"/>
                <w:sz w:val="28"/>
                <w:szCs w:val="28"/>
                <w:vertAlign w:val="baseline"/>
                <w:lang w:val="en-US" w:eastAsia="zh-CN"/>
              </w:rPr>
            </w:pPr>
            <w:r>
              <w:rPr>
                <w:rFonts w:hint="eastAsia" w:ascii="宋体" w:hAnsi="宋体" w:cs="Arial"/>
                <w:b/>
                <w:bCs/>
                <w:kern w:val="0"/>
                <w:sz w:val="28"/>
                <w:szCs w:val="28"/>
                <w:vertAlign w:val="baseline"/>
                <w:lang w:val="en-US" w:eastAsia="zh-CN"/>
              </w:rPr>
              <w:t>序号</w:t>
            </w:r>
          </w:p>
        </w:tc>
        <w:tc>
          <w:tcPr>
            <w:tcW w:w="4279"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宋体" w:hAnsi="宋体" w:eastAsia="宋体" w:cs="Arial"/>
                <w:b/>
                <w:bCs/>
                <w:kern w:val="0"/>
                <w:sz w:val="28"/>
                <w:szCs w:val="28"/>
                <w:vertAlign w:val="baseline"/>
                <w:lang w:val="en-US" w:eastAsia="zh-CN"/>
              </w:rPr>
            </w:pPr>
            <w:r>
              <w:rPr>
                <w:rFonts w:hint="eastAsia" w:ascii="宋体" w:hAnsi="宋体" w:cs="Arial"/>
                <w:b/>
                <w:bCs/>
                <w:kern w:val="0"/>
                <w:sz w:val="28"/>
                <w:szCs w:val="28"/>
                <w:vertAlign w:val="baseline"/>
                <w:lang w:val="en-US" w:eastAsia="zh-CN"/>
              </w:rPr>
              <w:t>标 的</w:t>
            </w:r>
          </w:p>
        </w:tc>
        <w:tc>
          <w:tcPr>
            <w:tcW w:w="1035"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宋体" w:hAnsi="宋体" w:eastAsia="宋体" w:cs="Arial"/>
                <w:b/>
                <w:bCs/>
                <w:kern w:val="0"/>
                <w:sz w:val="28"/>
                <w:szCs w:val="28"/>
                <w:vertAlign w:val="baseline"/>
                <w:lang w:val="en-US" w:eastAsia="zh-CN"/>
              </w:rPr>
            </w:pPr>
            <w:r>
              <w:rPr>
                <w:rFonts w:hint="eastAsia" w:ascii="宋体" w:hAnsi="宋体" w:cs="Arial"/>
                <w:b/>
                <w:bCs/>
                <w:kern w:val="0"/>
                <w:sz w:val="28"/>
                <w:szCs w:val="28"/>
                <w:vertAlign w:val="baseline"/>
                <w:lang w:val="en-US" w:eastAsia="zh-CN"/>
              </w:rPr>
              <w:t>面积（约）</w:t>
            </w:r>
          </w:p>
        </w:tc>
        <w:tc>
          <w:tcPr>
            <w:tcW w:w="222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jc w:val="both"/>
              <w:textAlignment w:val="auto"/>
              <w:rPr>
                <w:rFonts w:hint="eastAsia" w:ascii="宋体" w:hAnsi="宋体" w:cs="Arial"/>
                <w:b/>
                <w:bCs/>
                <w:kern w:val="0"/>
                <w:sz w:val="28"/>
                <w:szCs w:val="28"/>
                <w:vertAlign w:val="baseline"/>
                <w:lang w:val="en-US" w:eastAsia="zh-CN"/>
              </w:rPr>
            </w:pPr>
            <w:r>
              <w:rPr>
                <w:rFonts w:hint="eastAsia" w:ascii="宋体" w:hAnsi="宋体" w:eastAsia="宋体" w:cs="Arial"/>
                <w:b/>
                <w:bCs/>
                <w:kern w:val="0"/>
                <w:sz w:val="28"/>
                <w:szCs w:val="28"/>
                <w:vertAlign w:val="baseline"/>
                <w:lang w:val="en-US" w:eastAsia="zh-CN"/>
              </w:rPr>
              <w:t>五</w:t>
            </w:r>
            <w:r>
              <w:rPr>
                <w:rFonts w:hint="eastAsia" w:ascii="宋体" w:hAnsi="宋体" w:cs="Arial"/>
                <w:b/>
                <w:bCs/>
                <w:kern w:val="0"/>
                <w:sz w:val="28"/>
                <w:szCs w:val="28"/>
                <w:vertAlign w:val="baseline"/>
                <w:lang w:val="en-US" w:eastAsia="zh-CN"/>
              </w:rPr>
              <w:t>年租金起拍价</w:t>
            </w:r>
          </w:p>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宋体" w:hAnsi="宋体" w:eastAsia="宋体" w:cs="Arial"/>
                <w:b/>
                <w:bCs/>
                <w:kern w:val="0"/>
                <w:sz w:val="28"/>
                <w:szCs w:val="28"/>
                <w:vertAlign w:val="baseline"/>
                <w:lang w:val="en-US" w:eastAsia="zh-CN"/>
              </w:rPr>
            </w:pPr>
            <w:r>
              <w:rPr>
                <w:rFonts w:hint="eastAsia" w:ascii="宋体" w:hAnsi="宋体" w:cs="Arial"/>
                <w:b/>
                <w:bCs/>
                <w:kern w:val="0"/>
                <w:sz w:val="28"/>
                <w:szCs w:val="28"/>
                <w:vertAlign w:val="baseline"/>
                <w:lang w:val="en-US" w:eastAsia="zh-CN"/>
              </w:rPr>
              <w:t>（元）</w:t>
            </w:r>
          </w:p>
        </w:tc>
        <w:tc>
          <w:tcPr>
            <w:tcW w:w="177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jc w:val="center"/>
              <w:textAlignment w:val="auto"/>
              <w:rPr>
                <w:rFonts w:hint="eastAsia" w:ascii="宋体" w:hAnsi="宋体" w:cs="Arial"/>
                <w:b/>
                <w:bCs/>
                <w:kern w:val="0"/>
                <w:sz w:val="28"/>
                <w:szCs w:val="28"/>
                <w:vertAlign w:val="baseline"/>
                <w:lang w:val="en-US" w:eastAsia="zh-CN"/>
              </w:rPr>
            </w:pPr>
            <w:r>
              <w:rPr>
                <w:rFonts w:hint="eastAsia" w:ascii="宋体" w:hAnsi="宋体" w:cs="Arial"/>
                <w:b/>
                <w:bCs/>
                <w:kern w:val="0"/>
                <w:sz w:val="28"/>
                <w:szCs w:val="28"/>
                <w:vertAlign w:val="baseline"/>
                <w:lang w:val="en-US" w:eastAsia="zh-CN"/>
              </w:rPr>
              <w:t>竞买保证金</w:t>
            </w:r>
          </w:p>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eastAsia="宋体" w:cs="Arial"/>
                <w:b/>
                <w:bCs/>
                <w:kern w:val="0"/>
                <w:sz w:val="28"/>
                <w:szCs w:val="28"/>
                <w:vertAlign w:val="baseline"/>
                <w:lang w:val="en-US" w:eastAsia="zh-CN"/>
              </w:rPr>
            </w:pPr>
            <w:r>
              <w:rPr>
                <w:rFonts w:hint="eastAsia" w:ascii="宋体" w:hAnsi="宋体" w:cs="Arial"/>
                <w:b/>
                <w:bCs/>
                <w:kern w:val="0"/>
                <w:sz w:val="28"/>
                <w:szCs w:val="28"/>
                <w:vertAlign w:val="baseline"/>
                <w:lang w:val="en-US"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78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宋体" w:hAnsi="宋体" w:cs="Arial"/>
                <w:kern w:val="0"/>
                <w:sz w:val="28"/>
                <w:szCs w:val="28"/>
                <w:vertAlign w:val="baseline"/>
                <w:lang w:val="en-US" w:eastAsia="zh-CN"/>
              </w:rPr>
            </w:pPr>
            <w:r>
              <w:rPr>
                <w:rFonts w:hint="eastAsia" w:ascii="宋体" w:hAnsi="宋体" w:cs="Arial"/>
                <w:kern w:val="0"/>
                <w:sz w:val="28"/>
                <w:szCs w:val="28"/>
                <w:vertAlign w:val="baseline"/>
                <w:lang w:val="en-US" w:eastAsia="zh-CN"/>
              </w:rPr>
              <w:t>1</w:t>
            </w:r>
          </w:p>
        </w:tc>
        <w:tc>
          <w:tcPr>
            <w:tcW w:w="4279"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both"/>
              <w:textAlignment w:val="auto"/>
              <w:rPr>
                <w:rFonts w:hint="default" w:ascii="宋体" w:hAnsi="宋体" w:cs="Arial"/>
                <w:kern w:val="0"/>
                <w:sz w:val="24"/>
                <w:szCs w:val="24"/>
                <w:vertAlign w:val="baseline"/>
                <w:lang w:val="en-US" w:eastAsia="zh-CN"/>
              </w:rPr>
            </w:pPr>
            <w:r>
              <w:rPr>
                <w:rFonts w:hint="eastAsia" w:ascii="宋体" w:hAnsi="宋体"/>
                <w:sz w:val="24"/>
                <w:szCs w:val="24"/>
                <w:lang w:val="en-US" w:eastAsia="zh-CN"/>
              </w:rPr>
              <w:t>村办公大楼西幢店面（从东往西1-2间）</w:t>
            </w:r>
          </w:p>
        </w:tc>
        <w:tc>
          <w:tcPr>
            <w:tcW w:w="1035"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270㎡</w:t>
            </w:r>
          </w:p>
        </w:tc>
        <w:tc>
          <w:tcPr>
            <w:tcW w:w="222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eastAsia="宋体" w:cs="Times New Roman"/>
                <w:kern w:val="2"/>
                <w:sz w:val="24"/>
                <w:szCs w:val="24"/>
                <w:lang w:val="en-US" w:eastAsia="zh-CN" w:bidi="ar-SA"/>
              </w:rPr>
              <w:t>110000</w:t>
            </w:r>
          </w:p>
        </w:tc>
        <w:tc>
          <w:tcPr>
            <w:tcW w:w="177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78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宋体" w:hAnsi="宋体" w:eastAsia="宋体" w:cs="Arial"/>
                <w:kern w:val="0"/>
                <w:sz w:val="28"/>
                <w:szCs w:val="28"/>
                <w:vertAlign w:val="baseline"/>
                <w:lang w:val="en-US" w:eastAsia="zh-CN"/>
              </w:rPr>
            </w:pPr>
            <w:r>
              <w:rPr>
                <w:rFonts w:hint="eastAsia" w:ascii="宋体" w:hAnsi="宋体" w:cs="Arial"/>
                <w:kern w:val="0"/>
                <w:sz w:val="28"/>
                <w:szCs w:val="28"/>
                <w:vertAlign w:val="baseline"/>
                <w:lang w:val="en-US" w:eastAsia="zh-CN"/>
              </w:rPr>
              <w:t>2</w:t>
            </w:r>
          </w:p>
        </w:tc>
        <w:tc>
          <w:tcPr>
            <w:tcW w:w="4279"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both"/>
              <w:textAlignment w:val="auto"/>
              <w:rPr>
                <w:rFonts w:hint="default" w:ascii="宋体" w:hAnsi="宋体" w:cs="Arial"/>
                <w:kern w:val="0"/>
                <w:sz w:val="28"/>
                <w:szCs w:val="28"/>
                <w:vertAlign w:val="baseline"/>
                <w:lang w:val="en-US" w:eastAsia="zh-CN"/>
              </w:rPr>
            </w:pPr>
            <w:r>
              <w:rPr>
                <w:rFonts w:hint="eastAsia" w:ascii="宋体" w:hAnsi="宋体"/>
                <w:sz w:val="24"/>
                <w:szCs w:val="24"/>
                <w:lang w:val="en-US" w:eastAsia="zh-CN"/>
              </w:rPr>
              <w:t>任家原老年活动室平房一间（东园路）</w:t>
            </w:r>
          </w:p>
        </w:tc>
        <w:tc>
          <w:tcPr>
            <w:tcW w:w="1035"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35㎡</w:t>
            </w:r>
          </w:p>
        </w:tc>
        <w:tc>
          <w:tcPr>
            <w:tcW w:w="222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eastAsia="宋体" w:cs="Times New Roman"/>
                <w:kern w:val="2"/>
                <w:sz w:val="24"/>
                <w:szCs w:val="24"/>
                <w:lang w:val="en-US" w:eastAsia="zh-CN" w:bidi="ar-SA"/>
              </w:rPr>
              <w:t>12000</w:t>
            </w:r>
          </w:p>
        </w:tc>
        <w:tc>
          <w:tcPr>
            <w:tcW w:w="177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78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8"/>
                <w:szCs w:val="28"/>
                <w:vertAlign w:val="baseline"/>
                <w:lang w:val="en-US" w:eastAsia="zh-CN"/>
              </w:rPr>
            </w:pPr>
            <w:r>
              <w:rPr>
                <w:rFonts w:hint="eastAsia" w:ascii="宋体" w:hAnsi="宋体" w:cs="Arial"/>
                <w:kern w:val="0"/>
                <w:sz w:val="28"/>
                <w:szCs w:val="28"/>
                <w:vertAlign w:val="baseline"/>
                <w:lang w:val="en-US" w:eastAsia="zh-CN"/>
              </w:rPr>
              <w:t>3</w:t>
            </w:r>
          </w:p>
        </w:tc>
        <w:tc>
          <w:tcPr>
            <w:tcW w:w="4279"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both"/>
              <w:textAlignment w:val="auto"/>
              <w:rPr>
                <w:rFonts w:hint="eastAsia" w:ascii="宋体" w:hAnsi="宋体" w:cs="Arial" w:eastAsiaTheme="minorEastAsia"/>
                <w:kern w:val="0"/>
                <w:sz w:val="28"/>
                <w:szCs w:val="28"/>
                <w:vertAlign w:val="baseline"/>
                <w:lang w:val="en-US" w:eastAsia="zh-CN" w:bidi="ar-SA"/>
              </w:rPr>
            </w:pPr>
            <w:r>
              <w:rPr>
                <w:rFonts w:hint="eastAsia" w:ascii="宋体" w:hAnsi="宋体"/>
                <w:sz w:val="24"/>
                <w:szCs w:val="24"/>
                <w:lang w:val="en-US" w:eastAsia="zh-CN"/>
              </w:rPr>
              <w:t>西大街65号平房一间</w:t>
            </w:r>
          </w:p>
        </w:tc>
        <w:tc>
          <w:tcPr>
            <w:tcW w:w="1035"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30㎡</w:t>
            </w:r>
          </w:p>
        </w:tc>
        <w:tc>
          <w:tcPr>
            <w:tcW w:w="222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eastAsia="宋体" w:cs="Times New Roman"/>
                <w:kern w:val="2"/>
                <w:sz w:val="24"/>
                <w:szCs w:val="24"/>
                <w:lang w:val="en-US" w:eastAsia="zh-CN" w:bidi="ar-SA"/>
              </w:rPr>
              <w:t>18000</w:t>
            </w:r>
          </w:p>
        </w:tc>
        <w:tc>
          <w:tcPr>
            <w:tcW w:w="177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5400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78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8"/>
                <w:szCs w:val="28"/>
                <w:vertAlign w:val="baseline"/>
                <w:lang w:val="en-US" w:eastAsia="zh-CN"/>
              </w:rPr>
            </w:pPr>
            <w:r>
              <w:rPr>
                <w:rFonts w:hint="eastAsia" w:ascii="宋体" w:hAnsi="宋体" w:cs="Arial"/>
                <w:kern w:val="0"/>
                <w:sz w:val="28"/>
                <w:szCs w:val="28"/>
                <w:vertAlign w:val="baseline"/>
                <w:lang w:val="en-US" w:eastAsia="zh-CN"/>
              </w:rPr>
              <w:t>4</w:t>
            </w:r>
          </w:p>
        </w:tc>
        <w:tc>
          <w:tcPr>
            <w:tcW w:w="4279"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both"/>
              <w:textAlignment w:val="auto"/>
              <w:rPr>
                <w:rFonts w:hint="default" w:ascii="宋体" w:hAnsi="宋体" w:cs="Arial"/>
                <w:kern w:val="0"/>
                <w:sz w:val="28"/>
                <w:szCs w:val="28"/>
                <w:vertAlign w:val="baseline"/>
                <w:lang w:val="en-US" w:eastAsia="zh-CN"/>
              </w:rPr>
            </w:pPr>
            <w:r>
              <w:rPr>
                <w:rFonts w:hint="eastAsia" w:ascii="宋体" w:hAnsi="宋体"/>
                <w:sz w:val="24"/>
                <w:szCs w:val="24"/>
                <w:lang w:val="en-US" w:eastAsia="zh-CN"/>
              </w:rPr>
              <w:t>西城北路平房2间</w:t>
            </w:r>
          </w:p>
        </w:tc>
        <w:tc>
          <w:tcPr>
            <w:tcW w:w="1035"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40㎡</w:t>
            </w:r>
          </w:p>
        </w:tc>
        <w:tc>
          <w:tcPr>
            <w:tcW w:w="222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eastAsia="宋体" w:cs="Times New Roman"/>
                <w:kern w:val="2"/>
                <w:sz w:val="24"/>
                <w:szCs w:val="24"/>
                <w:lang w:val="en-US" w:eastAsia="zh-CN" w:bidi="ar-SA"/>
              </w:rPr>
              <w:t>12500</w:t>
            </w:r>
          </w:p>
        </w:tc>
        <w:tc>
          <w:tcPr>
            <w:tcW w:w="177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78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8"/>
                <w:szCs w:val="28"/>
                <w:vertAlign w:val="baseline"/>
                <w:lang w:val="en-US" w:eastAsia="zh-CN"/>
              </w:rPr>
            </w:pPr>
            <w:r>
              <w:rPr>
                <w:rFonts w:hint="eastAsia" w:ascii="宋体" w:hAnsi="宋体" w:cs="Arial"/>
                <w:kern w:val="0"/>
                <w:sz w:val="28"/>
                <w:szCs w:val="28"/>
                <w:vertAlign w:val="baseline"/>
                <w:lang w:val="en-US" w:eastAsia="zh-CN"/>
              </w:rPr>
              <w:t>5</w:t>
            </w:r>
          </w:p>
        </w:tc>
        <w:tc>
          <w:tcPr>
            <w:tcW w:w="4279"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both"/>
              <w:textAlignment w:val="auto"/>
              <w:rPr>
                <w:rFonts w:hint="eastAsia" w:ascii="宋体" w:hAnsi="宋体" w:cs="Arial"/>
                <w:kern w:val="0"/>
                <w:sz w:val="24"/>
                <w:szCs w:val="24"/>
                <w:vertAlign w:val="baseline"/>
                <w:lang w:val="en-US" w:eastAsia="zh-CN"/>
              </w:rPr>
            </w:pPr>
            <w:r>
              <w:rPr>
                <w:rFonts w:hint="eastAsia" w:ascii="宋体" w:hAnsi="宋体"/>
                <w:sz w:val="24"/>
                <w:szCs w:val="24"/>
                <w:lang w:val="en-US" w:eastAsia="zh-CN"/>
              </w:rPr>
              <w:t>临城村片姚家山废弃山塘土地17亩</w:t>
            </w:r>
          </w:p>
        </w:tc>
        <w:tc>
          <w:tcPr>
            <w:tcW w:w="1035"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17亩</w:t>
            </w:r>
          </w:p>
        </w:tc>
        <w:tc>
          <w:tcPr>
            <w:tcW w:w="222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宋体" w:hAnsi="宋体" w:cs="Arial"/>
                <w:kern w:val="0"/>
                <w:sz w:val="24"/>
                <w:szCs w:val="24"/>
                <w:vertAlign w:val="baseline"/>
                <w:lang w:val="en-US" w:eastAsia="zh-CN"/>
              </w:rPr>
            </w:pPr>
            <w:r>
              <w:rPr>
                <w:rFonts w:hint="eastAsia" w:ascii="宋体" w:hAnsi="宋体" w:eastAsia="宋体" w:cs="Times New Roman"/>
                <w:kern w:val="2"/>
                <w:sz w:val="24"/>
                <w:szCs w:val="24"/>
                <w:lang w:val="en-US" w:eastAsia="zh-CN" w:bidi="ar-SA"/>
              </w:rPr>
              <w:t>25500</w:t>
            </w:r>
          </w:p>
        </w:tc>
        <w:tc>
          <w:tcPr>
            <w:tcW w:w="177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7500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78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8"/>
                <w:szCs w:val="28"/>
                <w:vertAlign w:val="baseline"/>
                <w:lang w:val="en-US" w:eastAsia="zh-CN"/>
              </w:rPr>
            </w:pPr>
            <w:r>
              <w:rPr>
                <w:rFonts w:hint="eastAsia" w:ascii="宋体" w:hAnsi="宋体" w:cs="Arial"/>
                <w:kern w:val="0"/>
                <w:sz w:val="28"/>
                <w:szCs w:val="28"/>
                <w:vertAlign w:val="baseline"/>
                <w:lang w:val="en-US" w:eastAsia="zh-CN"/>
              </w:rPr>
              <w:t>6</w:t>
            </w:r>
          </w:p>
        </w:tc>
        <w:tc>
          <w:tcPr>
            <w:tcW w:w="4279"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both"/>
              <w:textAlignment w:val="auto"/>
              <w:rPr>
                <w:rFonts w:hint="eastAsia" w:ascii="宋体" w:hAnsi="宋体" w:cs="Arial"/>
                <w:kern w:val="0"/>
                <w:sz w:val="24"/>
                <w:szCs w:val="24"/>
                <w:vertAlign w:val="baseline"/>
                <w:lang w:val="en-US" w:eastAsia="zh-CN"/>
              </w:rPr>
            </w:pPr>
            <w:r>
              <w:rPr>
                <w:rFonts w:hint="eastAsia" w:ascii="宋体" w:hAnsi="宋体"/>
                <w:sz w:val="24"/>
                <w:szCs w:val="24"/>
                <w:lang w:val="en-US" w:eastAsia="zh-CN"/>
              </w:rPr>
              <w:t>余光厂平房2间（从东往西3-4间）</w:t>
            </w:r>
          </w:p>
        </w:tc>
        <w:tc>
          <w:tcPr>
            <w:tcW w:w="1035"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50㎡</w:t>
            </w:r>
          </w:p>
        </w:tc>
        <w:tc>
          <w:tcPr>
            <w:tcW w:w="222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宋体" w:hAnsi="宋体" w:cs="Arial"/>
                <w:kern w:val="0"/>
                <w:sz w:val="24"/>
                <w:szCs w:val="24"/>
                <w:vertAlign w:val="baseline"/>
                <w:lang w:val="en-US" w:eastAsia="zh-CN"/>
              </w:rPr>
            </w:pPr>
            <w:r>
              <w:rPr>
                <w:rFonts w:hint="eastAsia" w:ascii="宋体" w:hAnsi="宋体" w:eastAsia="宋体" w:cs="Times New Roman"/>
                <w:kern w:val="2"/>
                <w:sz w:val="24"/>
                <w:szCs w:val="24"/>
                <w:lang w:val="en-US" w:eastAsia="zh-CN" w:bidi="ar-SA"/>
              </w:rPr>
              <w:t>12000</w:t>
            </w:r>
          </w:p>
        </w:tc>
        <w:tc>
          <w:tcPr>
            <w:tcW w:w="177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78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8"/>
                <w:szCs w:val="28"/>
                <w:vertAlign w:val="baseline"/>
                <w:lang w:val="en-US" w:eastAsia="zh-CN"/>
              </w:rPr>
            </w:pPr>
            <w:r>
              <w:rPr>
                <w:rFonts w:hint="eastAsia" w:ascii="宋体" w:hAnsi="宋体" w:cs="Arial"/>
                <w:kern w:val="0"/>
                <w:sz w:val="28"/>
                <w:szCs w:val="28"/>
                <w:vertAlign w:val="baseline"/>
                <w:lang w:val="en-US" w:eastAsia="zh-CN"/>
              </w:rPr>
              <w:t>7</w:t>
            </w:r>
          </w:p>
        </w:tc>
        <w:tc>
          <w:tcPr>
            <w:tcW w:w="4279"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both"/>
              <w:textAlignment w:val="auto"/>
              <w:rPr>
                <w:rFonts w:hint="eastAsia" w:ascii="宋体" w:hAnsi="宋体" w:cs="Arial"/>
                <w:kern w:val="0"/>
                <w:sz w:val="24"/>
                <w:szCs w:val="24"/>
                <w:vertAlign w:val="baseline"/>
                <w:lang w:val="en-US" w:eastAsia="zh-CN"/>
              </w:rPr>
            </w:pPr>
            <w:r>
              <w:rPr>
                <w:rFonts w:hint="eastAsia" w:ascii="宋体" w:hAnsi="宋体"/>
                <w:sz w:val="24"/>
                <w:szCs w:val="24"/>
                <w:lang w:val="en-US" w:eastAsia="zh-CN"/>
              </w:rPr>
              <w:t>余光厂平房2间（从东往西5-6间）</w:t>
            </w:r>
          </w:p>
        </w:tc>
        <w:tc>
          <w:tcPr>
            <w:tcW w:w="1035"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50㎡</w:t>
            </w:r>
          </w:p>
        </w:tc>
        <w:tc>
          <w:tcPr>
            <w:tcW w:w="222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宋体" w:hAnsi="宋体" w:cs="Arial"/>
                <w:kern w:val="0"/>
                <w:sz w:val="24"/>
                <w:szCs w:val="24"/>
                <w:vertAlign w:val="baseline"/>
                <w:lang w:val="en-US" w:eastAsia="zh-CN"/>
              </w:rPr>
            </w:pPr>
            <w:r>
              <w:rPr>
                <w:rFonts w:hint="eastAsia" w:ascii="宋体" w:hAnsi="宋体" w:eastAsia="宋体" w:cs="Times New Roman"/>
                <w:kern w:val="2"/>
                <w:sz w:val="24"/>
                <w:szCs w:val="24"/>
                <w:lang w:val="en-US" w:eastAsia="zh-CN" w:bidi="ar-SA"/>
              </w:rPr>
              <w:t>12000</w:t>
            </w:r>
          </w:p>
        </w:tc>
        <w:tc>
          <w:tcPr>
            <w:tcW w:w="177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3600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78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8"/>
                <w:szCs w:val="28"/>
                <w:vertAlign w:val="baseline"/>
                <w:lang w:val="en-US" w:eastAsia="zh-CN"/>
              </w:rPr>
            </w:pPr>
            <w:r>
              <w:rPr>
                <w:rFonts w:hint="eastAsia" w:ascii="宋体" w:hAnsi="宋体" w:cs="Arial"/>
                <w:kern w:val="0"/>
                <w:sz w:val="28"/>
                <w:szCs w:val="28"/>
                <w:vertAlign w:val="baseline"/>
                <w:lang w:val="en-US" w:eastAsia="zh-CN"/>
              </w:rPr>
              <w:t>8</w:t>
            </w:r>
          </w:p>
        </w:tc>
        <w:tc>
          <w:tcPr>
            <w:tcW w:w="4279"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both"/>
              <w:textAlignment w:val="auto"/>
              <w:rPr>
                <w:rFonts w:hint="eastAsia" w:ascii="宋体" w:hAnsi="宋体" w:cs="Arial"/>
                <w:kern w:val="0"/>
                <w:sz w:val="24"/>
                <w:szCs w:val="24"/>
                <w:vertAlign w:val="baseline"/>
                <w:lang w:val="en-US" w:eastAsia="zh-CN"/>
              </w:rPr>
            </w:pPr>
            <w:r>
              <w:rPr>
                <w:rFonts w:hint="eastAsia" w:ascii="宋体" w:hAnsi="宋体"/>
                <w:sz w:val="24"/>
                <w:szCs w:val="24"/>
                <w:lang w:val="en-US" w:eastAsia="zh-CN"/>
              </w:rPr>
              <w:t>余光厂平房1间（从东往西1间）</w:t>
            </w:r>
          </w:p>
        </w:tc>
        <w:tc>
          <w:tcPr>
            <w:tcW w:w="1035"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25㎡</w:t>
            </w:r>
          </w:p>
        </w:tc>
        <w:tc>
          <w:tcPr>
            <w:tcW w:w="222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eastAsia" w:ascii="宋体" w:hAnsi="宋体" w:cs="Arial"/>
                <w:kern w:val="0"/>
                <w:sz w:val="24"/>
                <w:szCs w:val="24"/>
                <w:vertAlign w:val="baseline"/>
                <w:lang w:val="en-US" w:eastAsia="zh-CN"/>
              </w:rPr>
            </w:pPr>
            <w:r>
              <w:rPr>
                <w:rFonts w:hint="eastAsia" w:ascii="宋体" w:hAnsi="宋体" w:eastAsia="宋体" w:cs="Times New Roman"/>
                <w:kern w:val="2"/>
                <w:sz w:val="24"/>
                <w:szCs w:val="24"/>
                <w:lang w:val="en-US" w:eastAsia="zh-CN" w:bidi="ar-SA"/>
              </w:rPr>
              <w:t>6000</w:t>
            </w:r>
          </w:p>
        </w:tc>
        <w:tc>
          <w:tcPr>
            <w:tcW w:w="1770" w:type="dxa"/>
            <w:vAlign w:val="center"/>
          </w:tcPr>
          <w:p>
            <w:pPr>
              <w:keepNext w:val="0"/>
              <w:keepLines w:val="0"/>
              <w:pageBreakBefore w:val="0"/>
              <w:widowControl/>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1800</w:t>
            </w:r>
          </w:p>
        </w:tc>
      </w:tr>
    </w:tbl>
    <w:p>
      <w:pPr>
        <w:pStyle w:val="6"/>
        <w:keepNext w:val="0"/>
        <w:keepLines w:val="0"/>
        <w:pageBreakBefore w:val="0"/>
        <w:widowControl w:val="0"/>
        <w:shd w:val="clear" w:color="auto" w:fill="auto"/>
        <w:tabs>
          <w:tab w:val="left" w:pos="2026"/>
          <w:tab w:val="left" w:pos="4531"/>
        </w:tabs>
        <w:kinsoku/>
        <w:wordWrap/>
        <w:overflowPunct/>
        <w:topLinePunct w:val="0"/>
        <w:autoSpaceDE/>
        <w:autoSpaceDN/>
        <w:bidi w:val="0"/>
        <w:adjustRightInd/>
        <w:snapToGrid/>
        <w:spacing w:before="0" w:after="0" w:line="360" w:lineRule="exact"/>
        <w:ind w:left="0" w:leftChars="0" w:right="0" w:firstLine="480" w:firstLineChars="200"/>
        <w:jc w:val="left"/>
        <w:textAlignment w:val="auto"/>
        <w:rPr>
          <w:rFonts w:hint="eastAsia" w:ascii="宋体" w:hAnsi="宋体" w:cs="Arial"/>
          <w:kern w:val="0"/>
          <w:sz w:val="24"/>
          <w:szCs w:val="24"/>
          <w:vertAlign w:val="baseline"/>
          <w:lang w:val="en-US" w:eastAsia="zh-CN"/>
        </w:rPr>
      </w:pPr>
      <w:r>
        <w:rPr>
          <w:color w:val="000000"/>
          <w:spacing w:val="0"/>
          <w:w w:val="100"/>
          <w:position w:val="0"/>
          <w:sz w:val="24"/>
          <w:szCs w:val="24"/>
        </w:rPr>
        <w:t>标的要求：</w:t>
      </w:r>
      <w:r>
        <w:rPr>
          <w:rFonts w:hint="eastAsia" w:ascii="宋体" w:hAnsi="宋体" w:cs="Arial"/>
          <w:kern w:val="0"/>
          <w:sz w:val="24"/>
          <w:szCs w:val="24"/>
          <w:vertAlign w:val="baseline"/>
          <w:lang w:val="en-US" w:eastAsia="zh-CN"/>
        </w:rPr>
        <w:t>原承租人必须缴清拖欠的房租方可参与竞买，</w:t>
      </w:r>
      <w:r>
        <w:rPr>
          <w:rFonts w:hint="eastAsia" w:ascii="宋体" w:hAnsi="宋体" w:cs="Arial"/>
          <w:b w:val="0"/>
          <w:bCs w:val="0"/>
          <w:kern w:val="0"/>
          <w:sz w:val="24"/>
          <w:szCs w:val="24"/>
          <w:vertAlign w:val="baseline"/>
          <w:lang w:val="en-US" w:eastAsia="zh-CN"/>
        </w:rPr>
        <w:t>原承租人在相同条件下具有优先承租权</w:t>
      </w:r>
      <w:r>
        <w:rPr>
          <w:rFonts w:hint="eastAsia" w:cs="Arial"/>
          <w:b/>
          <w:bCs/>
          <w:kern w:val="0"/>
          <w:sz w:val="24"/>
          <w:szCs w:val="24"/>
          <w:vertAlign w:val="baseline"/>
          <w:lang w:val="en-US" w:eastAsia="zh-CN"/>
        </w:rPr>
        <w:t>。</w:t>
      </w:r>
      <w:r>
        <w:rPr>
          <w:rFonts w:hint="eastAsia" w:ascii="宋体" w:hAnsi="宋体" w:cs="Arial"/>
          <w:kern w:val="0"/>
          <w:sz w:val="24"/>
          <w:szCs w:val="24"/>
          <w:vertAlign w:val="baseline"/>
          <w:lang w:val="en-US" w:eastAsia="zh-CN"/>
        </w:rPr>
        <w:t>出租期限为</w:t>
      </w:r>
      <w:r>
        <w:rPr>
          <w:rFonts w:hint="eastAsia" w:cs="Arial"/>
          <w:kern w:val="0"/>
          <w:sz w:val="24"/>
          <w:szCs w:val="24"/>
          <w:vertAlign w:val="baseline"/>
          <w:lang w:val="en-US" w:eastAsia="zh-CN"/>
        </w:rPr>
        <w:t>五</w:t>
      </w:r>
      <w:r>
        <w:rPr>
          <w:rFonts w:hint="eastAsia" w:ascii="宋体" w:hAnsi="宋体" w:cs="Arial"/>
          <w:kern w:val="0"/>
          <w:sz w:val="24"/>
          <w:szCs w:val="24"/>
          <w:vertAlign w:val="baseline"/>
          <w:lang w:val="en-US" w:eastAsia="zh-CN"/>
        </w:rPr>
        <w:t>年，具体起止时间以双方签订的租赁合同为准。租金实行先付后用的原则，五年租金须一次性付清，同时买受人须向委托人缴纳履约保证金：标的1:</w:t>
      </w:r>
      <w:r>
        <w:rPr>
          <w:rFonts w:hint="eastAsia" w:cs="Arial"/>
          <w:kern w:val="0"/>
          <w:sz w:val="24"/>
          <w:szCs w:val="24"/>
          <w:vertAlign w:val="baseline"/>
          <w:lang w:val="en-US" w:eastAsia="zh-CN"/>
        </w:rPr>
        <w:t>3000</w:t>
      </w:r>
      <w:r>
        <w:rPr>
          <w:rFonts w:hint="eastAsia" w:ascii="宋体" w:hAnsi="宋体" w:cs="Arial"/>
          <w:kern w:val="0"/>
          <w:sz w:val="24"/>
          <w:szCs w:val="24"/>
          <w:vertAlign w:val="baseline"/>
          <w:lang w:val="en-US" w:eastAsia="zh-CN"/>
        </w:rPr>
        <w:t>元；标的2</w:t>
      </w:r>
      <w:r>
        <w:rPr>
          <w:rFonts w:hint="eastAsia" w:cs="Arial"/>
          <w:kern w:val="0"/>
          <w:sz w:val="24"/>
          <w:szCs w:val="24"/>
          <w:vertAlign w:val="baseline"/>
          <w:lang w:val="en-US" w:eastAsia="zh-CN"/>
        </w:rPr>
        <w:t>-</w:t>
      </w:r>
      <w:r>
        <w:rPr>
          <w:rFonts w:hint="eastAsia" w:ascii="宋体" w:hAnsi="宋体" w:cs="Arial"/>
          <w:kern w:val="0"/>
          <w:sz w:val="24"/>
          <w:szCs w:val="24"/>
          <w:vertAlign w:val="baseline"/>
          <w:lang w:val="en-US" w:eastAsia="zh-CN"/>
        </w:rPr>
        <w:t>标的8:</w:t>
      </w:r>
      <w:r>
        <w:rPr>
          <w:rFonts w:hint="eastAsia" w:cs="Arial"/>
          <w:kern w:val="0"/>
          <w:sz w:val="24"/>
          <w:szCs w:val="24"/>
          <w:vertAlign w:val="baseline"/>
          <w:lang w:val="en-US" w:eastAsia="zh-CN"/>
        </w:rPr>
        <w:t>1000</w:t>
      </w:r>
      <w:r>
        <w:rPr>
          <w:rFonts w:hint="eastAsia" w:ascii="宋体" w:hAnsi="宋体" w:cs="Arial"/>
          <w:kern w:val="0"/>
          <w:sz w:val="24"/>
          <w:szCs w:val="24"/>
          <w:vertAlign w:val="baseline"/>
          <w:lang w:val="en-US" w:eastAsia="zh-CN"/>
        </w:rPr>
        <w:t>元。标的现状：使用中，如新承租人竞得标的，则交付期限为成交之日起3个月，如原承租人竞得标的，则租金按新成交价，租期按成交之日起计算。如原承租人参拍未竞得标的，则其缴纳的竞买保证金转为搬离保证金，待标的交付后予以退还，占用期间的租金按新成交价计算。标的的使用必须符合安全、消防、卫生、环保等相关法律、法规的规定，且不得从事声光电气污染、易燃易爆、明火作业等影响周边环境，危及周边安全，影响周边居民正常生活的经营活动；买受人应按照相关法律法规合理合法使用。其中标的5的使用业态为农业种植业，在保持耕地种粮属性的条件下只允许种植粮食作物，严禁种植极易引起土地流失的苗木、果树、草皮等多年生作物，不得用于非农业态的建设，买受人应按照相关法律法规合理合法使用土地。</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60"/>
        <w:jc w:val="both"/>
        <w:textAlignment w:val="auto"/>
        <w:rPr>
          <w:color w:val="000000"/>
          <w:spacing w:val="0"/>
          <w:w w:val="100"/>
          <w:position w:val="0"/>
          <w:sz w:val="24"/>
          <w:szCs w:val="24"/>
        </w:rPr>
      </w:pPr>
      <w:r>
        <w:rPr>
          <w:rFonts w:hint="eastAsia"/>
          <w:color w:val="000000"/>
          <w:spacing w:val="0"/>
          <w:w w:val="100"/>
          <w:position w:val="0"/>
          <w:sz w:val="24"/>
          <w:szCs w:val="24"/>
          <w:lang w:eastAsia="zh-CN"/>
        </w:rPr>
        <w:t>三</w:t>
      </w:r>
      <w:r>
        <w:rPr>
          <w:color w:val="000000"/>
          <w:spacing w:val="0"/>
          <w:w w:val="100"/>
          <w:position w:val="0"/>
          <w:sz w:val="24"/>
          <w:szCs w:val="24"/>
        </w:rPr>
        <w:t>、标的物咨询、看样：从公告发布之日起接受咨询、自行看样或提前与</w:t>
      </w:r>
      <w:r>
        <w:rPr>
          <w:rFonts w:hint="eastAsia"/>
          <w:color w:val="000000"/>
          <w:spacing w:val="0"/>
          <w:w w:val="100"/>
          <w:position w:val="0"/>
          <w:sz w:val="24"/>
          <w:szCs w:val="24"/>
          <w:lang w:val="en-US" w:eastAsia="zh-CN"/>
        </w:rPr>
        <w:t>本公司</w:t>
      </w:r>
      <w:r>
        <w:rPr>
          <w:color w:val="000000"/>
          <w:spacing w:val="0"/>
          <w:w w:val="100"/>
          <w:position w:val="0"/>
          <w:sz w:val="24"/>
          <w:szCs w:val="24"/>
        </w:rPr>
        <w:t>联系看样。</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leftChars="0" w:right="0" w:firstLine="480" w:firstLineChars="200"/>
        <w:jc w:val="both"/>
        <w:textAlignment w:val="auto"/>
        <w:rPr>
          <w:sz w:val="24"/>
          <w:szCs w:val="24"/>
        </w:rPr>
      </w:pPr>
      <w:r>
        <w:rPr>
          <w:color w:val="000000"/>
          <w:spacing w:val="0"/>
          <w:w w:val="100"/>
          <w:position w:val="0"/>
          <w:sz w:val="24"/>
          <w:szCs w:val="24"/>
        </w:rPr>
        <w:t>特别提示（风险）：标的物以实物现状为准，</w:t>
      </w:r>
      <w:r>
        <w:rPr>
          <w:rFonts w:hint="eastAsia"/>
          <w:color w:val="000000"/>
          <w:spacing w:val="0"/>
          <w:w w:val="100"/>
          <w:position w:val="0"/>
          <w:sz w:val="24"/>
          <w:szCs w:val="24"/>
          <w:lang w:eastAsia="zh-CN"/>
        </w:rPr>
        <w:t>委托人</w:t>
      </w:r>
      <w:r>
        <w:rPr>
          <w:color w:val="000000"/>
          <w:spacing w:val="0"/>
          <w:w w:val="100"/>
          <w:position w:val="0"/>
          <w:sz w:val="24"/>
          <w:szCs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60"/>
        <w:jc w:val="both"/>
        <w:textAlignment w:val="auto"/>
        <w:rPr>
          <w:rFonts w:hint="eastAsia" w:eastAsia="宋体"/>
          <w:sz w:val="24"/>
          <w:szCs w:val="24"/>
          <w:lang w:eastAsia="zh-CN"/>
        </w:rPr>
      </w:pPr>
      <w:bookmarkStart w:id="5" w:name="bookmark131"/>
      <w:r>
        <w:rPr>
          <w:color w:val="000000"/>
          <w:spacing w:val="0"/>
          <w:w w:val="100"/>
          <w:position w:val="0"/>
          <w:sz w:val="24"/>
          <w:szCs w:val="24"/>
        </w:rPr>
        <w:t>四</w:t>
      </w:r>
      <w:bookmarkEnd w:id="5"/>
      <w:r>
        <w:rPr>
          <w:color w:val="000000"/>
          <w:spacing w:val="0"/>
          <w:w w:val="100"/>
          <w:position w:val="0"/>
          <w:sz w:val="24"/>
          <w:szCs w:val="24"/>
        </w:rPr>
        <w:t>、竞买人资格条件</w:t>
      </w:r>
      <w:r>
        <w:rPr>
          <w:rFonts w:hint="eastAsia"/>
          <w:color w:val="000000"/>
          <w:spacing w:val="0"/>
          <w:w w:val="100"/>
          <w:position w:val="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Arial"/>
          <w:kern w:val="0"/>
          <w:sz w:val="24"/>
          <w:szCs w:val="24"/>
          <w:lang w:val="en-US" w:eastAsia="zh-CN"/>
        </w:rPr>
      </w:pPr>
      <w:r>
        <w:rPr>
          <w:rFonts w:hint="eastAsia" w:ascii="宋体" w:hAnsi="宋体" w:cs="Arial"/>
          <w:kern w:val="0"/>
          <w:sz w:val="24"/>
          <w:szCs w:val="24"/>
          <w:lang w:val="en-US" w:eastAsia="zh-CN"/>
        </w:rPr>
        <w:t>（一）仅限本村村民竞买。</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Arial"/>
          <w:kern w:val="0"/>
          <w:sz w:val="24"/>
          <w:szCs w:val="24"/>
          <w:lang w:val="en-US" w:eastAsia="zh-CN"/>
        </w:rPr>
      </w:pPr>
      <w:r>
        <w:rPr>
          <w:rFonts w:hint="eastAsia" w:ascii="宋体" w:hAnsi="宋体" w:cs="Arial"/>
          <w:kern w:val="0"/>
          <w:sz w:val="24"/>
          <w:szCs w:val="24"/>
          <w:lang w:val="en-US" w:eastAsia="zh-CN"/>
        </w:rPr>
        <w:t>（二）具有履行合同所必需的支付能力和经营能力。</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Arial"/>
          <w:kern w:val="0"/>
          <w:sz w:val="24"/>
          <w:szCs w:val="24"/>
          <w:lang w:val="en-US" w:eastAsia="zh-CN"/>
        </w:rPr>
      </w:pPr>
      <w:r>
        <w:rPr>
          <w:rFonts w:hint="eastAsia" w:ascii="宋体" w:hAnsi="宋体" w:cs="Arial"/>
          <w:kern w:val="0"/>
          <w:sz w:val="24"/>
          <w:szCs w:val="24"/>
          <w:lang w:val="en-US" w:eastAsia="zh-CN"/>
        </w:rPr>
        <w:t>（三）具备基本的诚信和良好的商业信誉，在参加交易活动前三年内无严重失信记录或重大违法行为。</w:t>
      </w:r>
    </w:p>
    <w:p>
      <w:pPr>
        <w:pStyle w:val="6"/>
        <w:keepNext w:val="0"/>
        <w:keepLines w:val="0"/>
        <w:pageBreakBefore w:val="0"/>
        <w:widowControl w:val="0"/>
        <w:shd w:val="clear" w:color="auto" w:fill="auto"/>
        <w:kinsoku/>
        <w:wordWrap/>
        <w:overflowPunct/>
        <w:topLinePunct w:val="0"/>
        <w:autoSpaceDE/>
        <w:autoSpaceDN/>
        <w:bidi w:val="0"/>
        <w:spacing w:before="0" w:after="180" w:line="400" w:lineRule="exact"/>
        <w:ind w:left="0" w:right="0" w:firstLine="460"/>
        <w:jc w:val="both"/>
        <w:textAlignment w:val="auto"/>
        <w:rPr>
          <w:sz w:val="24"/>
          <w:szCs w:val="24"/>
        </w:rPr>
      </w:pPr>
      <w:r>
        <w:rPr>
          <w:color w:val="000000"/>
          <w:spacing w:val="0"/>
          <w:w w:val="100"/>
          <w:position w:val="0"/>
          <w:sz w:val="24"/>
          <w:szCs w:val="24"/>
          <w:lang w:val="en-US" w:eastAsia="en-US" w:bidi="en-US"/>
        </w:rPr>
        <w:t>*</w:t>
      </w:r>
      <w:r>
        <w:rPr>
          <w:color w:val="000000"/>
          <w:spacing w:val="0"/>
          <w:w w:val="100"/>
          <w:position w:val="0"/>
          <w:sz w:val="24"/>
          <w:szCs w:val="24"/>
        </w:rPr>
        <w:t>不符合条件参加竞价的，竞买人自行承担相应的法律责任。</w:t>
      </w:r>
    </w:p>
    <w:p>
      <w:pPr>
        <w:pStyle w:val="6"/>
        <w:keepNext w:val="0"/>
        <w:keepLines w:val="0"/>
        <w:pageBreakBefore w:val="0"/>
        <w:widowControl w:val="0"/>
        <w:shd w:val="clear" w:color="auto" w:fill="auto"/>
        <w:tabs>
          <w:tab w:val="left" w:pos="982"/>
        </w:tabs>
        <w:kinsoku/>
        <w:wordWrap/>
        <w:overflowPunct/>
        <w:topLinePunct w:val="0"/>
        <w:autoSpaceDE/>
        <w:autoSpaceDN/>
        <w:bidi w:val="0"/>
        <w:spacing w:before="0" w:after="180" w:line="400" w:lineRule="exact"/>
        <w:ind w:left="0" w:right="0" w:firstLine="460"/>
        <w:jc w:val="both"/>
        <w:textAlignment w:val="auto"/>
        <w:rPr>
          <w:sz w:val="24"/>
          <w:szCs w:val="24"/>
        </w:rPr>
      </w:pPr>
      <w:bookmarkStart w:id="6" w:name="bookmark132"/>
      <w:r>
        <w:rPr>
          <w:color w:val="000000"/>
          <w:spacing w:val="0"/>
          <w:w w:val="100"/>
          <w:position w:val="0"/>
          <w:sz w:val="24"/>
          <w:szCs w:val="24"/>
        </w:rPr>
        <w:t>五</w:t>
      </w:r>
      <w:bookmarkEnd w:id="6"/>
      <w:r>
        <w:rPr>
          <w:color w:val="000000"/>
          <w:spacing w:val="0"/>
          <w:w w:val="100"/>
          <w:position w:val="0"/>
          <w:sz w:val="24"/>
          <w:szCs w:val="24"/>
        </w:rPr>
        <w:t>、</w:t>
      </w:r>
      <w:r>
        <w:rPr>
          <w:color w:val="000000"/>
          <w:spacing w:val="0"/>
          <w:w w:val="100"/>
          <w:position w:val="0"/>
          <w:sz w:val="24"/>
          <w:szCs w:val="24"/>
        </w:rPr>
        <w:tab/>
      </w:r>
      <w:r>
        <w:rPr>
          <w:color w:val="000000"/>
          <w:spacing w:val="0"/>
          <w:w w:val="100"/>
          <w:position w:val="0"/>
          <w:sz w:val="24"/>
          <w:szCs w:val="24"/>
        </w:rPr>
        <w:t>公告期限：自</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9</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1日</w:t>
      </w:r>
      <w:r>
        <w:rPr>
          <w:color w:val="000000"/>
          <w:spacing w:val="0"/>
          <w:w w:val="100"/>
          <w:position w:val="0"/>
          <w:sz w:val="24"/>
          <w:szCs w:val="24"/>
          <w:lang w:val="zh-CN" w:eastAsia="zh-CN" w:bidi="zh-CN"/>
        </w:rPr>
        <w:t>至</w:t>
      </w:r>
      <w:r>
        <w:rPr>
          <w:rFonts w:hint="eastAsia"/>
          <w:color w:val="000000"/>
          <w:spacing w:val="0"/>
          <w:w w:val="100"/>
          <w:position w:val="0"/>
          <w:sz w:val="24"/>
          <w:szCs w:val="24"/>
          <w:lang w:val="en-US" w:eastAsia="zh-CN" w:bidi="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9</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8日</w:t>
      </w:r>
      <w:r>
        <w:rPr>
          <w:color w:val="000000"/>
          <w:spacing w:val="0"/>
          <w:w w:val="100"/>
          <w:position w:val="0"/>
          <w:sz w:val="24"/>
          <w:szCs w:val="24"/>
          <w:lang w:val="zh-CN" w:eastAsia="zh-CN" w:bidi="zh-CN"/>
        </w:rPr>
        <w:t>止</w:t>
      </w:r>
    </w:p>
    <w:p>
      <w:pPr>
        <w:pStyle w:val="6"/>
        <w:keepNext w:val="0"/>
        <w:keepLines w:val="0"/>
        <w:pageBreakBefore w:val="0"/>
        <w:widowControl w:val="0"/>
        <w:shd w:val="clear" w:color="auto" w:fill="auto"/>
        <w:tabs>
          <w:tab w:val="left" w:pos="982"/>
        </w:tabs>
        <w:kinsoku/>
        <w:wordWrap/>
        <w:overflowPunct/>
        <w:topLinePunct w:val="0"/>
        <w:autoSpaceDE/>
        <w:autoSpaceDN/>
        <w:bidi w:val="0"/>
        <w:spacing w:before="0" w:after="180" w:line="400" w:lineRule="exact"/>
        <w:ind w:left="0" w:right="0" w:firstLine="460"/>
        <w:jc w:val="both"/>
        <w:textAlignment w:val="auto"/>
        <w:rPr>
          <w:rFonts w:hint="eastAsia"/>
          <w:color w:val="000000"/>
          <w:spacing w:val="0"/>
          <w:w w:val="100"/>
          <w:position w:val="0"/>
          <w:sz w:val="24"/>
          <w:szCs w:val="24"/>
          <w:lang w:eastAsia="zh-CN"/>
        </w:rPr>
      </w:pPr>
      <w:bookmarkStart w:id="7" w:name="bookmark133"/>
      <w:r>
        <w:rPr>
          <w:color w:val="000000"/>
          <w:spacing w:val="0"/>
          <w:w w:val="100"/>
          <w:position w:val="0"/>
          <w:sz w:val="24"/>
          <w:szCs w:val="24"/>
        </w:rPr>
        <w:t>六</w:t>
      </w:r>
      <w:bookmarkEnd w:id="7"/>
      <w:r>
        <w:rPr>
          <w:color w:val="000000"/>
          <w:spacing w:val="0"/>
          <w:w w:val="100"/>
          <w:position w:val="0"/>
          <w:sz w:val="24"/>
          <w:szCs w:val="24"/>
        </w:rPr>
        <w:t>、</w:t>
      </w:r>
      <w:r>
        <w:rPr>
          <w:color w:val="000000"/>
          <w:spacing w:val="0"/>
          <w:w w:val="100"/>
          <w:position w:val="0"/>
          <w:sz w:val="24"/>
          <w:szCs w:val="24"/>
        </w:rPr>
        <w:tab/>
      </w:r>
      <w:r>
        <w:rPr>
          <w:color w:val="000000"/>
          <w:spacing w:val="0"/>
          <w:w w:val="100"/>
          <w:position w:val="0"/>
          <w:sz w:val="24"/>
          <w:szCs w:val="24"/>
        </w:rPr>
        <w:t>咨询、看样时间与方式：从公告发布之日起接受咨询、看样。咨询电</w:t>
      </w:r>
      <w:r>
        <w:rPr>
          <w:rFonts w:hint="eastAsia"/>
          <w:color w:val="000000"/>
          <w:spacing w:val="0"/>
          <w:w w:val="100"/>
          <w:position w:val="0"/>
          <w:sz w:val="24"/>
          <w:szCs w:val="24"/>
          <w:lang w:val="en-US" w:eastAsia="zh-CN"/>
        </w:rPr>
        <w:t>话：</w:t>
      </w:r>
      <w:r>
        <w:rPr>
          <w:rFonts w:hint="eastAsia"/>
          <w:color w:val="000000"/>
          <w:spacing w:val="0"/>
          <w:w w:val="100"/>
          <w:position w:val="0"/>
          <w:sz w:val="24"/>
          <w:szCs w:val="24"/>
          <w:u w:val="none"/>
          <w:lang w:val="en-US" w:eastAsia="zh-CN"/>
        </w:rPr>
        <w:t>13566373768；集中看样时间：2022年9月6日至2022年9月7日</w:t>
      </w:r>
      <w:r>
        <w:rPr>
          <w:color w:val="000000"/>
          <w:spacing w:val="0"/>
          <w:w w:val="100"/>
          <w:position w:val="0"/>
          <w:sz w:val="24"/>
          <w:szCs w:val="24"/>
        </w:rPr>
        <w:t>（</w:t>
      </w:r>
      <w:r>
        <w:rPr>
          <w:rFonts w:hint="eastAsia"/>
          <w:color w:val="000000"/>
          <w:spacing w:val="0"/>
          <w:w w:val="100"/>
          <w:position w:val="0"/>
          <w:sz w:val="24"/>
          <w:szCs w:val="24"/>
        </w:rPr>
        <w:t>上午9:00至11:00，下午2:00至4:00</w:t>
      </w:r>
      <w:r>
        <w:rPr>
          <w:color w:val="000000"/>
          <w:spacing w:val="0"/>
          <w:w w:val="100"/>
          <w:position w:val="0"/>
          <w:sz w:val="24"/>
          <w:szCs w:val="24"/>
        </w:rPr>
        <w:t>）</w:t>
      </w:r>
      <w:r>
        <w:rPr>
          <w:rFonts w:hint="eastAsia"/>
          <w:color w:val="000000"/>
          <w:spacing w:val="0"/>
          <w:w w:val="100"/>
          <w:position w:val="0"/>
          <w:sz w:val="24"/>
          <w:szCs w:val="24"/>
          <w:lang w:eastAsia="zh-CN"/>
        </w:rPr>
        <w:t>。</w:t>
      </w:r>
    </w:p>
    <w:p>
      <w:pPr>
        <w:pStyle w:val="6"/>
        <w:keepNext w:val="0"/>
        <w:keepLines w:val="0"/>
        <w:pageBreakBefore w:val="0"/>
        <w:widowControl w:val="0"/>
        <w:shd w:val="clear" w:color="auto" w:fill="auto"/>
        <w:tabs>
          <w:tab w:val="left" w:pos="982"/>
        </w:tabs>
        <w:kinsoku/>
        <w:wordWrap/>
        <w:overflowPunct/>
        <w:topLinePunct w:val="0"/>
        <w:autoSpaceDE/>
        <w:autoSpaceDN/>
        <w:bidi w:val="0"/>
        <w:spacing w:before="0" w:after="180" w:line="400" w:lineRule="exact"/>
        <w:ind w:left="0" w:right="0" w:firstLine="460"/>
        <w:jc w:val="both"/>
        <w:textAlignment w:val="auto"/>
        <w:rPr>
          <w:sz w:val="24"/>
          <w:szCs w:val="24"/>
        </w:rPr>
      </w:pPr>
      <w:r>
        <w:rPr>
          <w:rFonts w:hint="eastAsia"/>
          <w:color w:val="000000"/>
          <w:spacing w:val="0"/>
          <w:w w:val="100"/>
          <w:position w:val="0"/>
          <w:sz w:val="24"/>
          <w:szCs w:val="24"/>
          <w:lang w:val="en-US" w:eastAsia="zh-CN"/>
        </w:rPr>
        <w:t>七、</w:t>
      </w:r>
      <w:r>
        <w:rPr>
          <w:color w:val="000000"/>
          <w:spacing w:val="0"/>
          <w:w w:val="100"/>
          <w:position w:val="0"/>
          <w:sz w:val="24"/>
          <w:szCs w:val="24"/>
        </w:rPr>
        <w:t>竞买登记时间、地点</w:t>
      </w:r>
      <w:r>
        <w:rPr>
          <w:rFonts w:hint="eastAsia"/>
          <w:color w:val="000000"/>
          <w:spacing w:val="0"/>
          <w:w w:val="100"/>
          <w:position w:val="0"/>
          <w:sz w:val="24"/>
          <w:szCs w:val="24"/>
          <w:lang w:eastAsia="zh-CN"/>
        </w:rPr>
        <w:t>：</w:t>
      </w:r>
      <w:r>
        <w:rPr>
          <w:color w:val="000000"/>
          <w:spacing w:val="0"/>
          <w:w w:val="100"/>
          <w:position w:val="0"/>
          <w:sz w:val="24"/>
          <w:szCs w:val="24"/>
        </w:rPr>
        <w:t>竞买人须于：</w:t>
      </w:r>
      <w:r>
        <w:rPr>
          <w:rFonts w:hint="eastAsia"/>
          <w:color w:val="000000"/>
          <w:spacing w:val="0"/>
          <w:w w:val="100"/>
          <w:position w:val="0"/>
          <w:sz w:val="24"/>
          <w:szCs w:val="24"/>
          <w:lang w:val="en-US" w:eastAsia="zh-CN" w:bidi="zh-CN"/>
        </w:rPr>
        <w:t>2022</w:t>
      </w:r>
      <w:r>
        <w:rPr>
          <w:color w:val="000000"/>
          <w:spacing w:val="0"/>
          <w:w w:val="100"/>
          <w:position w:val="0"/>
          <w:sz w:val="24"/>
          <w:szCs w:val="24"/>
        </w:rPr>
        <w:t>年</w:t>
      </w:r>
      <w:r>
        <w:rPr>
          <w:rFonts w:hint="eastAsia"/>
          <w:color w:val="000000"/>
          <w:spacing w:val="0"/>
          <w:w w:val="100"/>
          <w:position w:val="0"/>
          <w:sz w:val="24"/>
          <w:szCs w:val="24"/>
          <w:lang w:val="en-US" w:eastAsia="zh-CN" w:bidi="zh-CN"/>
        </w:rPr>
        <w:t>9</w:t>
      </w:r>
      <w:r>
        <w:rPr>
          <w:color w:val="000000"/>
          <w:spacing w:val="0"/>
          <w:w w:val="100"/>
          <w:position w:val="0"/>
          <w:sz w:val="24"/>
          <w:szCs w:val="24"/>
        </w:rPr>
        <w:t>月</w:t>
      </w:r>
      <w:r>
        <w:rPr>
          <w:rFonts w:hint="eastAsia"/>
          <w:color w:val="000000"/>
          <w:spacing w:val="0"/>
          <w:w w:val="100"/>
          <w:position w:val="0"/>
          <w:sz w:val="24"/>
          <w:szCs w:val="24"/>
          <w:lang w:val="en-US" w:eastAsia="zh-CN"/>
        </w:rPr>
        <w:t>8</w:t>
      </w:r>
      <w:r>
        <w:rPr>
          <w:color w:val="000000"/>
          <w:spacing w:val="0"/>
          <w:w w:val="100"/>
          <w:position w:val="0"/>
          <w:sz w:val="24"/>
          <w:szCs w:val="24"/>
        </w:rPr>
        <w:t>日（</w:t>
      </w:r>
      <w:r>
        <w:rPr>
          <w:rFonts w:hint="eastAsia"/>
          <w:color w:val="000000"/>
          <w:spacing w:val="0"/>
          <w:w w:val="100"/>
          <w:position w:val="0"/>
          <w:sz w:val="24"/>
          <w:szCs w:val="24"/>
        </w:rPr>
        <w:t>上午9:00至11:00，下午2:00至4:00</w:t>
      </w:r>
      <w:r>
        <w:rPr>
          <w:color w:val="000000"/>
          <w:spacing w:val="0"/>
          <w:w w:val="100"/>
          <w:position w:val="0"/>
          <w:sz w:val="24"/>
          <w:szCs w:val="24"/>
        </w:rPr>
        <w:t>）前到余姚市</w:t>
      </w:r>
      <w:r>
        <w:rPr>
          <w:rFonts w:hint="eastAsia"/>
          <w:color w:val="000000"/>
          <w:spacing w:val="0"/>
          <w:w w:val="100"/>
          <w:position w:val="0"/>
          <w:sz w:val="24"/>
          <w:szCs w:val="24"/>
          <w:lang w:val="en-US" w:eastAsia="zh-CN"/>
        </w:rPr>
        <w:t>临山镇临城村村委办公室</w:t>
      </w:r>
      <w:r>
        <w:rPr>
          <w:color w:val="000000"/>
          <w:spacing w:val="0"/>
          <w:w w:val="100"/>
          <w:position w:val="0"/>
          <w:sz w:val="24"/>
          <w:szCs w:val="24"/>
        </w:rPr>
        <w:t>办理相关手续。未经登记不得参加本次交易活动。</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60"/>
        <w:jc w:val="both"/>
        <w:textAlignment w:val="auto"/>
        <w:rPr>
          <w:sz w:val="24"/>
          <w:szCs w:val="24"/>
        </w:rPr>
      </w:pPr>
      <w:r>
        <w:rPr>
          <w:color w:val="000000"/>
          <w:spacing w:val="0"/>
          <w:w w:val="100"/>
          <w:position w:val="0"/>
          <w:sz w:val="24"/>
          <w:szCs w:val="24"/>
        </w:rPr>
        <w:t>八、竞买人登记时须提交的资料：</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firstLineChars="200"/>
        <w:jc w:val="both"/>
        <w:textAlignment w:val="auto"/>
        <w:rPr>
          <w:color w:val="000000"/>
          <w:spacing w:val="0"/>
          <w:w w:val="100"/>
          <w:position w:val="0"/>
          <w:sz w:val="24"/>
          <w:szCs w:val="24"/>
        </w:rPr>
      </w:pPr>
      <w:r>
        <w:rPr>
          <w:rFonts w:hint="eastAsia"/>
          <w:color w:val="000000"/>
          <w:spacing w:val="0"/>
          <w:w w:val="100"/>
          <w:position w:val="0"/>
          <w:sz w:val="24"/>
          <w:szCs w:val="24"/>
          <w:lang w:val="en-US" w:eastAsia="zh-CN"/>
        </w:rPr>
        <w:t>1.</w:t>
      </w:r>
      <w:r>
        <w:rPr>
          <w:color w:val="000000"/>
          <w:spacing w:val="0"/>
          <w:w w:val="100"/>
          <w:position w:val="0"/>
          <w:sz w:val="24"/>
          <w:szCs w:val="24"/>
        </w:rPr>
        <w:t>身份证</w:t>
      </w:r>
      <w:r>
        <w:rPr>
          <w:rFonts w:hint="eastAsia"/>
          <w:color w:val="000000"/>
          <w:spacing w:val="0"/>
          <w:w w:val="100"/>
          <w:position w:val="0"/>
          <w:sz w:val="24"/>
          <w:szCs w:val="24"/>
          <w:lang w:eastAsia="zh-CN"/>
        </w:rPr>
        <w:t>原件及复印件</w:t>
      </w:r>
      <w:r>
        <w:rPr>
          <w:color w:val="000000"/>
          <w:spacing w:val="0"/>
          <w:w w:val="100"/>
          <w:position w:val="0"/>
          <w:sz w:val="24"/>
          <w:szCs w:val="24"/>
        </w:rPr>
        <w:t>；</w:t>
      </w:r>
      <w:r>
        <w:rPr>
          <w:rFonts w:hint="eastAsia"/>
          <w:color w:val="000000"/>
          <w:spacing w:val="0"/>
          <w:w w:val="100"/>
          <w:position w:val="0"/>
          <w:sz w:val="24"/>
          <w:szCs w:val="24"/>
          <w:lang w:val="en-US" w:eastAsia="zh-CN"/>
        </w:rPr>
        <w:t>2</w:t>
      </w:r>
      <w:r>
        <w:rPr>
          <w:color w:val="000000"/>
          <w:spacing w:val="0"/>
          <w:w w:val="100"/>
          <w:position w:val="0"/>
          <w:sz w:val="24"/>
          <w:szCs w:val="24"/>
          <w:lang w:val="en-US" w:eastAsia="en-US"/>
        </w:rPr>
        <w:t>.</w:t>
      </w:r>
      <w:r>
        <w:rPr>
          <w:color w:val="000000"/>
          <w:spacing w:val="0"/>
          <w:w w:val="100"/>
          <w:position w:val="0"/>
          <w:sz w:val="24"/>
          <w:szCs w:val="24"/>
        </w:rPr>
        <w:t>竞买人委派办理报名手续人员的授权委托书和身份证明；</w:t>
      </w:r>
      <w:r>
        <w:rPr>
          <w:rFonts w:hint="eastAsia"/>
          <w:color w:val="000000"/>
          <w:spacing w:val="0"/>
          <w:w w:val="100"/>
          <w:position w:val="0"/>
          <w:sz w:val="24"/>
          <w:szCs w:val="24"/>
          <w:lang w:val="en-US" w:eastAsia="zh-CN"/>
        </w:rPr>
        <w:t>3</w:t>
      </w:r>
      <w:r>
        <w:rPr>
          <w:color w:val="000000"/>
          <w:spacing w:val="0"/>
          <w:w w:val="100"/>
          <w:position w:val="0"/>
          <w:sz w:val="24"/>
          <w:szCs w:val="24"/>
          <w:lang w:val="en-US" w:eastAsia="en-US"/>
        </w:rPr>
        <w:t>.</w:t>
      </w:r>
      <w:r>
        <w:rPr>
          <w:color w:val="000000"/>
          <w:spacing w:val="0"/>
          <w:w w:val="100"/>
          <w:position w:val="0"/>
          <w:sz w:val="24"/>
          <w:szCs w:val="24"/>
        </w:rPr>
        <w:t xml:space="preserve">竞买保证金缴款单; </w:t>
      </w:r>
      <w:r>
        <w:rPr>
          <w:rFonts w:hint="eastAsia"/>
          <w:color w:val="000000"/>
          <w:spacing w:val="0"/>
          <w:w w:val="100"/>
          <w:position w:val="0"/>
          <w:sz w:val="24"/>
          <w:szCs w:val="24"/>
          <w:lang w:val="en-US" w:eastAsia="zh-CN"/>
        </w:rPr>
        <w:t>4</w:t>
      </w:r>
      <w:r>
        <w:rPr>
          <w:color w:val="000000"/>
          <w:spacing w:val="0"/>
          <w:w w:val="100"/>
          <w:position w:val="0"/>
          <w:sz w:val="24"/>
          <w:szCs w:val="24"/>
        </w:rPr>
        <w:t>.竞买人对其所提交资料的真实性、准确性、完整性的承诺书。</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firstLineChars="200"/>
        <w:jc w:val="both"/>
        <w:textAlignment w:val="auto"/>
        <w:rPr>
          <w:rFonts w:hint="eastAsia"/>
          <w:color w:val="000000"/>
          <w:spacing w:val="0"/>
          <w:w w:val="100"/>
          <w:position w:val="0"/>
          <w:sz w:val="24"/>
          <w:szCs w:val="24"/>
          <w:lang w:eastAsia="zh-CN"/>
        </w:rPr>
      </w:pPr>
      <w:r>
        <w:rPr>
          <w:color w:val="000000"/>
          <w:spacing w:val="0"/>
          <w:w w:val="100"/>
          <w:position w:val="0"/>
          <w:sz w:val="24"/>
          <w:szCs w:val="24"/>
        </w:rPr>
        <w:t>注：</w:t>
      </w:r>
      <w:r>
        <w:rPr>
          <w:rFonts w:hint="eastAsia"/>
          <w:color w:val="000000"/>
          <w:spacing w:val="0"/>
          <w:w w:val="100"/>
          <w:position w:val="0"/>
          <w:sz w:val="24"/>
          <w:szCs w:val="24"/>
        </w:rPr>
        <w:t>报名前，竞买人须提交上述资料至</w:t>
      </w:r>
      <w:r>
        <w:rPr>
          <w:rFonts w:hint="eastAsia"/>
          <w:color w:val="000000"/>
          <w:spacing w:val="0"/>
          <w:w w:val="100"/>
          <w:position w:val="0"/>
          <w:sz w:val="24"/>
          <w:szCs w:val="24"/>
          <w:lang w:val="en-US" w:eastAsia="zh-CN"/>
        </w:rPr>
        <w:t>余姚市临山镇临城村股份经济合作社</w:t>
      </w:r>
      <w:r>
        <w:rPr>
          <w:rFonts w:hint="eastAsia"/>
          <w:color w:val="000000"/>
          <w:spacing w:val="0"/>
          <w:w w:val="100"/>
          <w:position w:val="0"/>
          <w:sz w:val="24"/>
          <w:szCs w:val="24"/>
        </w:rPr>
        <w:t>进行前期审核（联系人：</w:t>
      </w:r>
      <w:r>
        <w:rPr>
          <w:rFonts w:hint="eastAsia"/>
          <w:color w:val="000000"/>
          <w:spacing w:val="0"/>
          <w:w w:val="100"/>
          <w:position w:val="0"/>
          <w:sz w:val="24"/>
          <w:szCs w:val="24"/>
          <w:lang w:eastAsia="zh-CN"/>
        </w:rPr>
        <w:t>任主任</w:t>
      </w:r>
      <w:r>
        <w:rPr>
          <w:rFonts w:hint="eastAsia"/>
          <w:color w:val="000000"/>
          <w:spacing w:val="0"/>
          <w:w w:val="100"/>
          <w:position w:val="0"/>
          <w:sz w:val="24"/>
          <w:szCs w:val="24"/>
        </w:rPr>
        <w:t>，联系电话：</w:t>
      </w:r>
      <w:r>
        <w:rPr>
          <w:rFonts w:hint="eastAsia"/>
          <w:color w:val="000000"/>
          <w:spacing w:val="0"/>
          <w:w w:val="100"/>
          <w:position w:val="0"/>
          <w:sz w:val="24"/>
          <w:szCs w:val="24"/>
          <w:u w:val="none"/>
          <w:lang w:val="en-US" w:eastAsia="zh-CN"/>
        </w:rPr>
        <w:t>13566373768</w:t>
      </w:r>
      <w:r>
        <w:rPr>
          <w:rFonts w:hint="eastAsia"/>
          <w:color w:val="000000"/>
          <w:spacing w:val="0"/>
          <w:w w:val="100"/>
          <w:position w:val="0"/>
          <w:sz w:val="24"/>
          <w:szCs w:val="24"/>
        </w:rPr>
        <w:t>），凭</w:t>
      </w:r>
      <w:r>
        <w:rPr>
          <w:rFonts w:hint="eastAsia"/>
          <w:color w:val="000000"/>
          <w:spacing w:val="0"/>
          <w:w w:val="100"/>
          <w:position w:val="0"/>
          <w:sz w:val="24"/>
          <w:szCs w:val="24"/>
          <w:lang w:val="en-US" w:eastAsia="zh-CN"/>
        </w:rPr>
        <w:t>余姚市临山镇临城村股份经济合作社</w:t>
      </w:r>
      <w:r>
        <w:rPr>
          <w:rFonts w:hint="eastAsia"/>
          <w:color w:val="000000"/>
          <w:spacing w:val="0"/>
          <w:w w:val="100"/>
          <w:position w:val="0"/>
          <w:sz w:val="24"/>
          <w:szCs w:val="24"/>
          <w:lang w:eastAsia="zh-CN"/>
        </w:rPr>
        <w:t>出具的资格证明方可办理报名登记手续</w:t>
      </w:r>
      <w:r>
        <w:rPr>
          <w:rFonts w:hint="eastAsia" w:ascii="微软雅黑" w:hAnsi="微软雅黑" w:eastAsia="微软雅黑" w:cs="微软雅黑"/>
          <w:i w:val="0"/>
          <w:iCs w:val="0"/>
          <w:caps w:val="0"/>
          <w:color w:val="000000"/>
          <w:spacing w:val="0"/>
          <w:sz w:val="21"/>
          <w:szCs w:val="21"/>
          <w:shd w:val="clear" w:fill="FFFFFF"/>
        </w:rPr>
        <w:t>。</w:t>
      </w:r>
      <w:r>
        <w:rPr>
          <w:rFonts w:hint="eastAsia"/>
          <w:color w:val="000000"/>
          <w:spacing w:val="0"/>
          <w:w w:val="100"/>
          <w:position w:val="0"/>
          <w:sz w:val="24"/>
          <w:szCs w:val="24"/>
          <w:lang w:eastAsia="zh-CN"/>
        </w:rPr>
        <w:t>竞买人须当场签订委托人提供的《交易承诺书》，并以领取《交易资格确认书》视为报名成功。</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60"/>
        <w:jc w:val="both"/>
        <w:textAlignment w:val="auto"/>
        <w:rPr>
          <w:rFonts w:hint="eastAsia"/>
          <w:color w:val="000000"/>
          <w:spacing w:val="0"/>
          <w:w w:val="100"/>
          <w:position w:val="0"/>
          <w:sz w:val="24"/>
          <w:szCs w:val="24"/>
          <w:lang w:eastAsia="zh-CN"/>
        </w:rPr>
      </w:pPr>
      <w:r>
        <w:rPr>
          <w:color w:val="000000"/>
          <w:spacing w:val="0"/>
          <w:w w:val="100"/>
          <w:position w:val="0"/>
          <w:sz w:val="24"/>
          <w:szCs w:val="24"/>
        </w:rPr>
        <w:t>九、竞买保证金缴纳办法</w:t>
      </w:r>
      <w:r>
        <w:rPr>
          <w:rFonts w:hint="eastAsia"/>
          <w:color w:val="000000"/>
          <w:spacing w:val="0"/>
          <w:w w:val="100"/>
          <w:position w:val="0"/>
          <w:sz w:val="24"/>
          <w:szCs w:val="24"/>
          <w:lang w:eastAsia="zh-CN"/>
        </w:rPr>
        <w:t>：</w:t>
      </w:r>
    </w:p>
    <w:p>
      <w:pPr>
        <w:pStyle w:val="6"/>
        <w:keepNext w:val="0"/>
        <w:keepLines w:val="0"/>
        <w:pageBreakBefore w:val="0"/>
        <w:widowControl w:val="0"/>
        <w:shd w:val="clear" w:color="auto" w:fill="auto"/>
        <w:tabs>
          <w:tab w:val="left" w:pos="6019"/>
        </w:tabs>
        <w:kinsoku/>
        <w:wordWrap/>
        <w:overflowPunct/>
        <w:topLinePunct w:val="0"/>
        <w:autoSpaceDE/>
        <w:autoSpaceDN/>
        <w:bidi w:val="0"/>
        <w:spacing w:before="0" w:after="0" w:line="400" w:lineRule="exact"/>
        <w:ind w:left="0" w:right="0" w:firstLine="600"/>
        <w:jc w:val="both"/>
        <w:textAlignment w:val="auto"/>
        <w:rPr>
          <w:sz w:val="24"/>
          <w:szCs w:val="24"/>
        </w:rPr>
      </w:pPr>
      <w:r>
        <w:rPr>
          <w:color w:val="000000"/>
          <w:spacing w:val="0"/>
          <w:w w:val="100"/>
          <w:position w:val="0"/>
          <w:sz w:val="24"/>
          <w:szCs w:val="24"/>
          <w:lang w:val="en-US" w:eastAsia="en-US" w:bidi="en-US"/>
        </w:rPr>
        <w:t>（</w:t>
      </w:r>
      <w:r>
        <w:rPr>
          <w:rFonts w:hint="eastAsia"/>
          <w:color w:val="000000"/>
          <w:spacing w:val="0"/>
          <w:w w:val="100"/>
          <w:position w:val="0"/>
          <w:sz w:val="24"/>
          <w:szCs w:val="24"/>
          <w:lang w:val="en-US" w:eastAsia="zh-CN" w:bidi="en-US"/>
        </w:rPr>
        <w:t>一</w:t>
      </w:r>
      <w:r>
        <w:rPr>
          <w:color w:val="000000"/>
          <w:spacing w:val="0"/>
          <w:w w:val="100"/>
          <w:position w:val="0"/>
          <w:sz w:val="24"/>
          <w:szCs w:val="24"/>
          <w:lang w:val="en-US" w:eastAsia="en-US" w:bidi="en-US"/>
        </w:rPr>
        <w:t>）</w:t>
      </w:r>
      <w:r>
        <w:rPr>
          <w:color w:val="000000"/>
          <w:spacing w:val="0"/>
          <w:w w:val="100"/>
          <w:position w:val="0"/>
          <w:sz w:val="24"/>
          <w:szCs w:val="24"/>
        </w:rPr>
        <w:t>竞买保证金收妥抵用（即到帐）截止时间：</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9</w:t>
      </w:r>
      <w:r>
        <w:rPr>
          <w:color w:val="000000"/>
          <w:spacing w:val="0"/>
          <w:w w:val="100"/>
          <w:position w:val="0"/>
          <w:sz w:val="24"/>
          <w:szCs w:val="24"/>
        </w:rPr>
        <w:t>月</w:t>
      </w:r>
      <w:r>
        <w:rPr>
          <w:rFonts w:hint="eastAsia"/>
          <w:color w:val="000000"/>
          <w:spacing w:val="0"/>
          <w:w w:val="100"/>
          <w:position w:val="0"/>
          <w:sz w:val="24"/>
          <w:szCs w:val="24"/>
          <w:lang w:val="en-US" w:eastAsia="zh-CN"/>
        </w:rPr>
        <w:t>8</w:t>
      </w:r>
      <w:r>
        <w:rPr>
          <w:color w:val="000000"/>
          <w:spacing w:val="0"/>
          <w:w w:val="100"/>
          <w:position w:val="0"/>
          <w:sz w:val="24"/>
          <w:szCs w:val="24"/>
        </w:rPr>
        <w:t>日下午</w:t>
      </w:r>
      <w:r>
        <w:rPr>
          <w:rFonts w:hint="eastAsia"/>
          <w:color w:val="000000"/>
          <w:spacing w:val="0"/>
          <w:w w:val="100"/>
          <w:position w:val="0"/>
          <w:sz w:val="24"/>
          <w:szCs w:val="24"/>
          <w:lang w:val="en-US" w:eastAsia="zh-CN"/>
        </w:rPr>
        <w:t>16时</w:t>
      </w:r>
      <w:r>
        <w:rPr>
          <w:color w:val="000000"/>
          <w:spacing w:val="0"/>
          <w:w w:val="100"/>
          <w:position w:val="0"/>
          <w:sz w:val="24"/>
          <w:szCs w:val="24"/>
        </w:rPr>
        <w:t>。</w:t>
      </w:r>
    </w:p>
    <w:p>
      <w:pPr>
        <w:pStyle w:val="6"/>
        <w:keepNext w:val="0"/>
        <w:keepLines w:val="0"/>
        <w:pageBreakBefore w:val="0"/>
        <w:widowControl w:val="0"/>
        <w:shd w:val="clear" w:color="auto" w:fill="auto"/>
        <w:tabs>
          <w:tab w:val="left" w:pos="1256"/>
          <w:tab w:val="left" w:pos="2990"/>
          <w:tab w:val="left" w:pos="5131"/>
          <w:tab w:val="left" w:pos="7046"/>
        </w:tabs>
        <w:kinsoku/>
        <w:wordWrap/>
        <w:overflowPunct/>
        <w:topLinePunct w:val="0"/>
        <w:autoSpaceDE/>
        <w:autoSpaceDN/>
        <w:bidi w:val="0"/>
        <w:spacing w:before="0" w:after="0" w:line="400" w:lineRule="exact"/>
        <w:ind w:left="0" w:right="0" w:firstLine="600"/>
        <w:jc w:val="both"/>
        <w:textAlignment w:val="auto"/>
        <w:rPr>
          <w:rFonts w:hint="eastAsia" w:eastAsia="宋体"/>
          <w:sz w:val="24"/>
          <w:szCs w:val="24"/>
          <w:lang w:val="en-US" w:eastAsia="zh-CN"/>
        </w:rPr>
      </w:pPr>
      <w:bookmarkStart w:id="8" w:name="bookmark134"/>
      <w:r>
        <w:rPr>
          <w:color w:val="000000"/>
          <w:spacing w:val="0"/>
          <w:w w:val="100"/>
          <w:position w:val="0"/>
          <w:sz w:val="24"/>
          <w:szCs w:val="24"/>
        </w:rPr>
        <w:t>（</w:t>
      </w:r>
      <w:bookmarkEnd w:id="8"/>
      <w:r>
        <w:rPr>
          <w:color w:val="000000"/>
          <w:spacing w:val="0"/>
          <w:w w:val="100"/>
          <w:position w:val="0"/>
          <w:sz w:val="24"/>
          <w:szCs w:val="24"/>
        </w:rPr>
        <w:t>二）竞买保证金由竞买人以转账（必须实时清算）、银行汇票、电汇等形式缴入指定帐户（户名：</w:t>
      </w:r>
      <w:r>
        <w:rPr>
          <w:rFonts w:hint="eastAsia" w:ascii="宋体" w:hAnsi="宋体" w:cs="Arial"/>
          <w:kern w:val="0"/>
          <w:sz w:val="24"/>
          <w:szCs w:val="24"/>
          <w:u w:val="none"/>
          <w:vertAlign w:val="baseline"/>
          <w:lang w:val="en-US" w:eastAsia="zh-CN"/>
        </w:rPr>
        <w:t>宁波恒舜拍卖有限公司</w:t>
      </w:r>
      <w:r>
        <w:rPr>
          <w:color w:val="000000"/>
          <w:spacing w:val="0"/>
          <w:w w:val="100"/>
          <w:position w:val="0"/>
          <w:sz w:val="24"/>
          <w:szCs w:val="24"/>
        </w:rPr>
        <w:t>,开户银行：</w:t>
      </w:r>
      <w:r>
        <w:rPr>
          <w:rFonts w:hint="eastAsia" w:ascii="宋体" w:hAnsi="宋体" w:cs="Arial"/>
          <w:i w:val="0"/>
          <w:iCs w:val="0"/>
          <w:kern w:val="0"/>
          <w:sz w:val="24"/>
          <w:szCs w:val="24"/>
          <w:u w:val="none"/>
          <w:vertAlign w:val="baseline"/>
          <w:lang w:val="en-US" w:eastAsia="zh-CN"/>
        </w:rPr>
        <w:t>宁波银行股份有限公司余姚中</w:t>
      </w:r>
      <w:r>
        <w:rPr>
          <w:rFonts w:hint="eastAsia" w:ascii="宋体" w:hAnsi="宋体" w:cs="Arial"/>
          <w:kern w:val="0"/>
          <w:sz w:val="24"/>
          <w:szCs w:val="24"/>
          <w:u w:val="none"/>
          <w:vertAlign w:val="baseline"/>
          <w:lang w:val="en-US" w:eastAsia="zh-CN"/>
        </w:rPr>
        <w:t>心</w:t>
      </w:r>
      <w:r>
        <w:rPr>
          <w:sz w:val="24"/>
          <w:szCs w:val="24"/>
          <w:u w:val="none"/>
        </w:rPr>
        <w:t xml:space="preserve"> </w:t>
      </w:r>
      <w:r>
        <w:rPr>
          <w:color w:val="000000"/>
          <w:spacing w:val="0"/>
          <w:w w:val="100"/>
          <w:position w:val="0"/>
          <w:sz w:val="24"/>
          <w:szCs w:val="24"/>
        </w:rPr>
        <w:t>,账号：</w:t>
      </w:r>
      <w:r>
        <w:rPr>
          <w:sz w:val="24"/>
          <w:szCs w:val="24"/>
          <w:u w:val="none"/>
        </w:rPr>
        <w:t xml:space="preserve"> </w:t>
      </w:r>
      <w:r>
        <w:rPr>
          <w:rFonts w:hint="eastAsia" w:ascii="宋体" w:hAnsi="宋体" w:cs="Arial"/>
          <w:kern w:val="0"/>
          <w:sz w:val="24"/>
          <w:szCs w:val="24"/>
          <w:u w:val="none"/>
          <w:vertAlign w:val="baseline"/>
          <w:lang w:val="en-US" w:eastAsia="zh-CN"/>
        </w:rPr>
        <w:t>61020122000599415</w:t>
      </w:r>
      <w:r>
        <w:rPr>
          <w:rFonts w:ascii="Times New Roman" w:hAnsi="Times New Roman" w:eastAsia="Times New Roman" w:cs="Times New Roman"/>
          <w:color w:val="000000"/>
          <w:spacing w:val="0"/>
          <w:w w:val="100"/>
          <w:position w:val="0"/>
          <w:sz w:val="24"/>
          <w:szCs w:val="24"/>
        </w:rPr>
        <w:t>）</w:t>
      </w:r>
      <w:r>
        <w:rPr>
          <w:rFonts w:hint="eastAsia" w:ascii="Times New Roman" w:hAnsi="Times New Roman" w:cs="Times New Roman"/>
          <w:color w:val="000000"/>
          <w:spacing w:val="0"/>
          <w:w w:val="100"/>
          <w:position w:val="0"/>
          <w:sz w:val="24"/>
          <w:szCs w:val="24"/>
          <w:lang w:eastAsia="zh-CN"/>
        </w:rPr>
        <w:t>。</w:t>
      </w:r>
    </w:p>
    <w:p>
      <w:pPr>
        <w:pStyle w:val="6"/>
        <w:keepNext w:val="0"/>
        <w:keepLines w:val="0"/>
        <w:pageBreakBefore w:val="0"/>
        <w:widowControl w:val="0"/>
        <w:shd w:val="clear" w:color="auto" w:fill="auto"/>
        <w:tabs>
          <w:tab w:val="left" w:pos="1246"/>
        </w:tabs>
        <w:kinsoku/>
        <w:wordWrap/>
        <w:overflowPunct/>
        <w:topLinePunct w:val="0"/>
        <w:autoSpaceDE/>
        <w:autoSpaceDN/>
        <w:bidi w:val="0"/>
        <w:spacing w:before="0" w:after="0" w:line="400" w:lineRule="exact"/>
        <w:ind w:left="0" w:right="0" w:firstLine="600"/>
        <w:jc w:val="both"/>
        <w:textAlignment w:val="auto"/>
        <w:rPr>
          <w:sz w:val="24"/>
          <w:szCs w:val="24"/>
        </w:rPr>
      </w:pPr>
      <w:bookmarkStart w:id="9" w:name="bookmark135"/>
      <w:r>
        <w:rPr>
          <w:color w:val="000000"/>
          <w:spacing w:val="0"/>
          <w:w w:val="100"/>
          <w:position w:val="0"/>
          <w:sz w:val="24"/>
          <w:szCs w:val="24"/>
        </w:rPr>
        <w:t>（</w:t>
      </w:r>
      <w:bookmarkEnd w:id="9"/>
      <w:r>
        <w:rPr>
          <w:color w:val="000000"/>
          <w:spacing w:val="0"/>
          <w:w w:val="100"/>
          <w:position w:val="0"/>
          <w:sz w:val="24"/>
          <w:szCs w:val="24"/>
        </w:rPr>
        <w:t>三）竞买保证金缴入后，竞买人应向银行索取凭据。竞买人在缴纳竞买保证金 时，务必在缴款单的“摘要栏”中注明本次所缴保证金的标的名称及相关内容，以免 造成不必要的麻烦，同时缴款人户名须与竞买人名称一致，否则，由此造成的后果自 负。</w:t>
      </w:r>
    </w:p>
    <w:p>
      <w:pPr>
        <w:pStyle w:val="6"/>
        <w:keepNext w:val="0"/>
        <w:keepLines w:val="0"/>
        <w:pageBreakBefore w:val="0"/>
        <w:widowControl w:val="0"/>
        <w:shd w:val="clear" w:color="auto" w:fill="auto"/>
        <w:tabs>
          <w:tab w:val="left" w:pos="3566"/>
        </w:tabs>
        <w:kinsoku/>
        <w:wordWrap/>
        <w:overflowPunct/>
        <w:topLinePunct w:val="0"/>
        <w:autoSpaceDE/>
        <w:autoSpaceDN/>
        <w:bidi w:val="0"/>
        <w:spacing w:before="0" w:after="0" w:line="400" w:lineRule="exact"/>
        <w:ind w:left="0" w:right="0" w:firstLine="460"/>
        <w:jc w:val="both"/>
        <w:textAlignment w:val="auto"/>
        <w:rPr>
          <w:sz w:val="24"/>
          <w:szCs w:val="24"/>
        </w:rPr>
      </w:pPr>
      <w:r>
        <w:rPr>
          <w:color w:val="000000"/>
          <w:spacing w:val="0"/>
          <w:w w:val="100"/>
          <w:position w:val="0"/>
          <w:sz w:val="24"/>
          <w:szCs w:val="24"/>
        </w:rPr>
        <w:t>十、竞价方式：</w:t>
      </w:r>
      <w:r>
        <w:rPr>
          <w:rFonts w:hint="eastAsia"/>
          <w:color w:val="000000"/>
          <w:spacing w:val="0"/>
          <w:w w:val="100"/>
          <w:position w:val="0"/>
          <w:sz w:val="24"/>
          <w:szCs w:val="24"/>
          <w:u w:val="single"/>
          <w:lang w:val="en-US" w:eastAsia="zh-CN"/>
        </w:rPr>
        <w:t>现场举牌拍卖</w:t>
      </w:r>
      <w:r>
        <w:rPr>
          <w:color w:val="000000"/>
          <w:spacing w:val="0"/>
          <w:w w:val="100"/>
          <w:position w:val="0"/>
          <w:sz w:val="24"/>
          <w:szCs w:val="24"/>
        </w:rPr>
        <w:t>。</w:t>
      </w:r>
    </w:p>
    <w:p>
      <w:pPr>
        <w:pStyle w:val="6"/>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400" w:lineRule="exact"/>
        <w:ind w:left="0" w:right="0" w:firstLine="480"/>
        <w:jc w:val="both"/>
        <w:textAlignment w:val="auto"/>
        <w:rPr>
          <w:color w:val="000000"/>
          <w:spacing w:val="0"/>
          <w:w w:val="100"/>
          <w:position w:val="0"/>
          <w:sz w:val="24"/>
          <w:szCs w:val="24"/>
        </w:rPr>
      </w:pPr>
      <w:r>
        <w:rPr>
          <w:color w:val="000000"/>
          <w:spacing w:val="0"/>
          <w:w w:val="100"/>
          <w:position w:val="0"/>
          <w:sz w:val="24"/>
          <w:szCs w:val="24"/>
        </w:rPr>
        <w:t>十一、成交确认及款项结算：</w:t>
      </w:r>
    </w:p>
    <w:p>
      <w:pPr>
        <w:pStyle w:val="6"/>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400" w:lineRule="exact"/>
        <w:ind w:left="0" w:right="0" w:firstLine="480"/>
        <w:jc w:val="both"/>
        <w:textAlignment w:val="auto"/>
        <w:rPr>
          <w:color w:val="000000"/>
          <w:spacing w:val="0"/>
          <w:w w:val="100"/>
          <w:position w:val="0"/>
          <w:sz w:val="24"/>
          <w:szCs w:val="24"/>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一）</w:t>
      </w:r>
      <w:r>
        <w:rPr>
          <w:color w:val="000000"/>
          <w:spacing w:val="0"/>
          <w:w w:val="100"/>
          <w:position w:val="0"/>
          <w:sz w:val="24"/>
          <w:szCs w:val="24"/>
        </w:rPr>
        <w:t>竞买成交的，竞买人应在</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9</w:t>
      </w:r>
      <w:r>
        <w:rPr>
          <w:color w:val="000000"/>
          <w:spacing w:val="0"/>
          <w:w w:val="100"/>
          <w:position w:val="0"/>
          <w:sz w:val="24"/>
          <w:szCs w:val="24"/>
        </w:rPr>
        <w:t>月</w:t>
      </w:r>
      <w:r>
        <w:rPr>
          <w:rFonts w:hint="eastAsia"/>
          <w:color w:val="000000"/>
          <w:spacing w:val="0"/>
          <w:w w:val="100"/>
          <w:position w:val="0"/>
          <w:sz w:val="24"/>
          <w:szCs w:val="24"/>
          <w:lang w:val="en-US" w:eastAsia="zh-CN"/>
        </w:rPr>
        <w:t>19</w:t>
      </w:r>
      <w:r>
        <w:rPr>
          <w:color w:val="000000"/>
          <w:spacing w:val="0"/>
          <w:w w:val="100"/>
          <w:position w:val="0"/>
          <w:sz w:val="24"/>
          <w:szCs w:val="24"/>
        </w:rPr>
        <w:t>日下午</w:t>
      </w:r>
      <w:r>
        <w:rPr>
          <w:rFonts w:hint="eastAsia"/>
          <w:color w:val="000000"/>
          <w:spacing w:val="0"/>
          <w:w w:val="100"/>
          <w:position w:val="0"/>
          <w:sz w:val="24"/>
          <w:szCs w:val="24"/>
          <w:lang w:val="en-US" w:eastAsia="zh-CN"/>
        </w:rPr>
        <w:t>16</w:t>
      </w:r>
      <w:r>
        <w:rPr>
          <w:color w:val="000000"/>
          <w:spacing w:val="0"/>
          <w:w w:val="100"/>
          <w:position w:val="0"/>
          <w:sz w:val="24"/>
          <w:szCs w:val="24"/>
        </w:rPr>
        <w:t>时前将</w:t>
      </w:r>
      <w:r>
        <w:rPr>
          <w:rFonts w:hint="eastAsia"/>
          <w:color w:val="000000"/>
          <w:spacing w:val="0"/>
          <w:w w:val="100"/>
          <w:position w:val="0"/>
          <w:sz w:val="24"/>
          <w:szCs w:val="24"/>
          <w:lang w:eastAsia="zh-CN"/>
        </w:rPr>
        <w:t>成交款</w:t>
      </w:r>
      <w:r>
        <w:rPr>
          <w:color w:val="000000"/>
          <w:spacing w:val="0"/>
          <w:w w:val="100"/>
          <w:position w:val="0"/>
          <w:sz w:val="24"/>
          <w:szCs w:val="24"/>
        </w:rPr>
        <w:t>缴入指定账户（户名：</w:t>
      </w:r>
      <w:r>
        <w:rPr>
          <w:rFonts w:hint="eastAsia"/>
          <w:color w:val="000000"/>
          <w:spacing w:val="0"/>
          <w:w w:val="100"/>
          <w:position w:val="0"/>
          <w:sz w:val="24"/>
          <w:szCs w:val="24"/>
          <w:lang w:val="en-US" w:eastAsia="zh-CN"/>
        </w:rPr>
        <w:t>余姚市临山镇临城村股份经济合作,</w:t>
      </w:r>
      <w:r>
        <w:rPr>
          <w:color w:val="000000"/>
          <w:spacing w:val="0"/>
          <w:w w:val="100"/>
          <w:position w:val="0"/>
          <w:sz w:val="24"/>
          <w:szCs w:val="24"/>
        </w:rPr>
        <w:t>开户银行：余姚农商银行临山支行, 账号：94030101302013282）,摘要栏备注</w:t>
      </w:r>
      <w:r>
        <w:rPr>
          <w:color w:val="000000"/>
          <w:spacing w:val="0"/>
          <w:w w:val="100"/>
          <w:position w:val="0"/>
          <w:sz w:val="24"/>
          <w:szCs w:val="24"/>
          <w:lang w:val="zh-CN" w:eastAsia="zh-CN" w:bidi="zh-CN"/>
        </w:rPr>
        <w:t>“竞</w:t>
      </w:r>
      <w:r>
        <w:rPr>
          <w:color w:val="000000"/>
          <w:spacing w:val="0"/>
          <w:w w:val="100"/>
          <w:position w:val="0"/>
          <w:sz w:val="24"/>
          <w:szCs w:val="24"/>
        </w:rPr>
        <w:t>价标的名称”。</w:t>
      </w:r>
    </w:p>
    <w:p>
      <w:pPr>
        <w:pStyle w:val="6"/>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40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二）未竞得标的的竞买人，竞买保证金在拍卖会结束后5个工作日内退还同时退还银行同期活期存款利息。如未收到竞买保证金的，请及时与拍卖人联系。</w:t>
      </w:r>
    </w:p>
    <w:p>
      <w:pPr>
        <w:pStyle w:val="6"/>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40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（三）买受人</w:t>
      </w:r>
      <w:r>
        <w:rPr>
          <w:rFonts w:hint="eastAsia" w:ascii="宋体" w:hAnsi="宋体" w:eastAsia="宋体" w:cs="Times New Roman"/>
          <w:sz w:val="24"/>
          <w:lang w:val="en-US" w:eastAsia="zh-CN"/>
        </w:rPr>
        <w:t>须向本公司支付成交款</w:t>
      </w:r>
      <w:r>
        <w:rPr>
          <w:rFonts w:hint="eastAsia" w:cs="Times New Roman"/>
          <w:sz w:val="24"/>
          <w:lang w:val="en-US" w:eastAsia="zh-CN"/>
        </w:rPr>
        <w:t>1</w:t>
      </w:r>
      <w:r>
        <w:rPr>
          <w:rFonts w:hint="eastAsia" w:ascii="宋体" w:hAnsi="宋体" w:eastAsia="宋体" w:cs="Times New Roman"/>
          <w:sz w:val="24"/>
          <w:lang w:val="en-US" w:eastAsia="zh-CN"/>
        </w:rPr>
        <w:t>％的买受佣金</w:t>
      </w:r>
      <w:r>
        <w:rPr>
          <w:rFonts w:hint="eastAsia" w:cs="Times New Roman"/>
          <w:sz w:val="24"/>
          <w:lang w:val="en-US" w:eastAsia="zh-CN"/>
        </w:rPr>
        <w:t>，买受人</w:t>
      </w:r>
      <w:r>
        <w:rPr>
          <w:rFonts w:hint="eastAsia" w:ascii="宋体" w:hAnsi="宋体" w:eastAsia="宋体" w:cs="Times New Roman"/>
          <w:sz w:val="24"/>
          <w:lang w:val="en-US" w:eastAsia="zh-CN"/>
        </w:rPr>
        <w:t>的竞买保证金可冲抵买受佣金，剩余部分凭《房屋租赁合同》复印件及成交款全额缴纳凭证到本公司处退还</w:t>
      </w:r>
      <w:r>
        <w:rPr>
          <w:rFonts w:hint="eastAsia" w:cs="Times New Roman"/>
          <w:sz w:val="24"/>
          <w:lang w:val="en-US" w:eastAsia="zh-CN"/>
        </w:rPr>
        <w:t>(</w:t>
      </w:r>
      <w:r>
        <w:rPr>
          <w:rFonts w:hint="eastAsia" w:ascii="宋体" w:hAnsi="宋体" w:cs="Arial"/>
          <w:color w:val="000000"/>
          <w:kern w:val="0"/>
          <w:sz w:val="24"/>
          <w:szCs w:val="24"/>
          <w:vertAlign w:val="baseline"/>
          <w:lang w:val="en-US" w:eastAsia="zh-CN"/>
        </w:rPr>
        <w:t>同时退还银行同期活期存款利息</w:t>
      </w:r>
      <w:r>
        <w:rPr>
          <w:rFonts w:hint="eastAsia" w:cs="Arial"/>
          <w:color w:val="000000"/>
          <w:kern w:val="0"/>
          <w:sz w:val="24"/>
          <w:szCs w:val="24"/>
          <w:vertAlign w:val="baseline"/>
          <w:lang w:val="en-US" w:eastAsia="zh-CN"/>
        </w:rPr>
        <w:t>)，</w:t>
      </w:r>
      <w:r>
        <w:rPr>
          <w:rFonts w:hint="eastAsia"/>
          <w:color w:val="000000"/>
          <w:spacing w:val="0"/>
          <w:w w:val="100"/>
          <w:position w:val="0"/>
          <w:sz w:val="24"/>
          <w:szCs w:val="24"/>
          <w:lang w:val="en-US" w:eastAsia="zh-CN"/>
        </w:rPr>
        <w:t>本公司只出具买受佣金发票，其他相关票据由委托人提供，买受人如需开具增值税发票，则税费自负。</w:t>
      </w:r>
    </w:p>
    <w:p>
      <w:pPr>
        <w:pStyle w:val="6"/>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400" w:lineRule="exact"/>
        <w:ind w:left="0" w:right="0" w:firstLine="480"/>
        <w:jc w:val="both"/>
        <w:textAlignment w:val="auto"/>
        <w:rPr>
          <w:rFonts w:hint="default"/>
          <w:color w:val="000000"/>
          <w:spacing w:val="0"/>
          <w:w w:val="100"/>
          <w:position w:val="0"/>
          <w:sz w:val="24"/>
          <w:szCs w:val="24"/>
          <w:lang w:val="en-US" w:eastAsia="zh-CN"/>
        </w:rPr>
      </w:pPr>
      <w:r>
        <w:rPr>
          <w:rFonts w:hint="eastAsia"/>
          <w:color w:val="000000"/>
          <w:spacing w:val="0"/>
          <w:w w:val="100"/>
          <w:position w:val="0"/>
          <w:sz w:val="24"/>
          <w:szCs w:val="24"/>
          <w:lang w:val="en-US" w:eastAsia="zh-CN"/>
        </w:rPr>
        <w:t>（四）</w:t>
      </w:r>
      <w:r>
        <w:rPr>
          <w:rFonts w:hint="eastAsia"/>
          <w:color w:val="000000"/>
          <w:spacing w:val="0"/>
          <w:w w:val="100"/>
          <w:position w:val="0"/>
          <w:sz w:val="24"/>
          <w:szCs w:val="24"/>
          <w:lang w:eastAsia="zh-CN"/>
        </w:rPr>
        <w:t>拍卖结束后，由拍卖人将交易结果在宁波市公共资源交易网余姚市分网公示5个工作日。</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leftChars="0" w:right="0" w:firstLine="480" w:firstLineChars="200"/>
        <w:jc w:val="both"/>
        <w:textAlignment w:val="auto"/>
        <w:rPr>
          <w:sz w:val="24"/>
          <w:szCs w:val="24"/>
        </w:rPr>
      </w:pPr>
      <w:r>
        <w:rPr>
          <w:color w:val="000000"/>
          <w:spacing w:val="0"/>
          <w:w w:val="100"/>
          <w:position w:val="0"/>
          <w:sz w:val="24"/>
          <w:szCs w:val="24"/>
        </w:rPr>
        <w:t>十二、标的物交付：</w:t>
      </w:r>
      <w:r>
        <w:rPr>
          <w:rFonts w:hint="eastAsia"/>
          <w:color w:val="000000"/>
          <w:spacing w:val="0"/>
          <w:w w:val="100"/>
          <w:position w:val="0"/>
          <w:sz w:val="24"/>
          <w:szCs w:val="24"/>
          <w:lang w:eastAsia="zh-CN"/>
        </w:rPr>
        <w:t>签订《房屋租赁合同》后由委托人交付给买受人</w:t>
      </w:r>
      <w:r>
        <w:rPr>
          <w:color w:val="000000"/>
          <w:spacing w:val="0"/>
          <w:w w:val="100"/>
          <w:position w:val="0"/>
          <w:sz w:val="24"/>
          <w:szCs w:val="24"/>
        </w:rPr>
        <w:t>。</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jc w:val="both"/>
        <w:textAlignment w:val="auto"/>
        <w:rPr>
          <w:sz w:val="24"/>
          <w:szCs w:val="24"/>
        </w:rPr>
      </w:pPr>
      <w:r>
        <w:rPr>
          <w:color w:val="000000"/>
          <w:spacing w:val="0"/>
          <w:w w:val="100"/>
          <w:position w:val="0"/>
          <w:sz w:val="24"/>
          <w:szCs w:val="24"/>
        </w:rPr>
        <w:t>十三、悔约责任:竞买人成交后反悔的，缴纳的保证金不予退还。</w:t>
      </w:r>
      <w:r>
        <w:rPr>
          <w:rFonts w:hint="eastAsia"/>
          <w:color w:val="000000"/>
          <w:spacing w:val="0"/>
          <w:w w:val="100"/>
          <w:position w:val="0"/>
          <w:sz w:val="24"/>
          <w:szCs w:val="24"/>
          <w:lang w:eastAsia="zh-CN"/>
        </w:rPr>
        <w:t>委托人</w:t>
      </w:r>
      <w:r>
        <w:rPr>
          <w:color w:val="000000"/>
          <w:spacing w:val="0"/>
          <w:w w:val="100"/>
          <w:position w:val="0"/>
          <w:sz w:val="24"/>
          <w:szCs w:val="24"/>
        </w:rPr>
        <w:t>可以重新交易。重新交易时，该竞买人不得参加。</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jc w:val="both"/>
        <w:textAlignment w:val="auto"/>
        <w:rPr>
          <w:color w:val="000000"/>
          <w:spacing w:val="0"/>
          <w:w w:val="100"/>
          <w:position w:val="0"/>
          <w:sz w:val="24"/>
          <w:szCs w:val="24"/>
        </w:rPr>
      </w:pPr>
      <w:r>
        <w:rPr>
          <w:color w:val="000000"/>
          <w:spacing w:val="0"/>
          <w:w w:val="100"/>
          <w:position w:val="0"/>
          <w:sz w:val="24"/>
          <w:szCs w:val="24"/>
        </w:rPr>
        <w:t>十四、其他重要事项说明：</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一）</w:t>
      </w:r>
      <w:r>
        <w:rPr>
          <w:rFonts w:hint="eastAsia" w:ascii="宋体" w:hAnsi="宋体" w:eastAsia="宋体" w:cs="宋体"/>
          <w:i w:val="0"/>
          <w:caps w:val="0"/>
          <w:color w:val="383838"/>
          <w:spacing w:val="0"/>
          <w:sz w:val="24"/>
          <w:szCs w:val="24"/>
        </w:rPr>
        <w:t>委托人、本公司对标的的瑕疵、缺陷不作担保，请竞买人仔细踏勘标的或向委托人、本公司详细咨询，对标的未作了解者，谨慎参拍，责任自负。</w:t>
      </w:r>
    </w:p>
    <w:p>
      <w:pPr>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cs="Arial"/>
          <w:kern w:val="0"/>
          <w:sz w:val="24"/>
          <w:szCs w:val="24"/>
          <w:vertAlign w:val="baseline"/>
          <w:lang w:val="en-US" w:eastAsia="zh-CN"/>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二）</w:t>
      </w:r>
      <w:r>
        <w:rPr>
          <w:rFonts w:hint="eastAsia" w:ascii="宋体" w:hAnsi="宋体" w:cs="Arial"/>
          <w:kern w:val="0"/>
          <w:sz w:val="24"/>
          <w:szCs w:val="24"/>
          <w:vertAlign w:val="baseline"/>
          <w:lang w:val="en-US" w:eastAsia="zh-CN"/>
        </w:rPr>
        <w:t>《拍卖成交确认书》签订后，承租人须按约定时间向委托人一次性付清</w:t>
      </w:r>
      <w:r>
        <w:rPr>
          <w:rFonts w:hint="eastAsia" w:ascii="宋体" w:hAnsi="宋体"/>
          <w:sz w:val="24"/>
          <w:lang w:val="en-US" w:eastAsia="zh-CN"/>
        </w:rPr>
        <w:t>五年</w:t>
      </w:r>
      <w:r>
        <w:rPr>
          <w:rFonts w:hint="eastAsia" w:ascii="宋体" w:hAnsi="宋体" w:cs="Arial"/>
          <w:kern w:val="0"/>
          <w:sz w:val="24"/>
          <w:szCs w:val="24"/>
          <w:vertAlign w:val="baseline"/>
          <w:lang w:val="en-US" w:eastAsia="zh-CN"/>
        </w:rPr>
        <w:t>租金成交款，同时承租人须向委托人缴纳履约保证金</w:t>
      </w:r>
      <w:r>
        <w:rPr>
          <w:rFonts w:hint="eastAsia" w:ascii="宋体" w:hAnsi="宋体" w:eastAsia="宋体" w:cs="Arial"/>
          <w:kern w:val="0"/>
          <w:sz w:val="24"/>
          <w:szCs w:val="24"/>
          <w:vertAlign w:val="baseline"/>
          <w:lang w:val="en-US" w:eastAsia="zh-CN"/>
        </w:rPr>
        <w:t>：</w:t>
      </w:r>
      <w:r>
        <w:rPr>
          <w:rFonts w:hint="eastAsia" w:ascii="宋体" w:hAnsi="宋体" w:cs="Arial"/>
          <w:kern w:val="0"/>
          <w:sz w:val="24"/>
          <w:szCs w:val="24"/>
          <w:vertAlign w:val="baseline"/>
          <w:lang w:val="en-US" w:eastAsia="zh-CN"/>
        </w:rPr>
        <w:t>标的1:</w:t>
      </w:r>
      <w:r>
        <w:rPr>
          <w:rFonts w:hint="eastAsia" w:cs="Arial"/>
          <w:kern w:val="0"/>
          <w:sz w:val="24"/>
          <w:szCs w:val="24"/>
          <w:vertAlign w:val="baseline"/>
          <w:lang w:val="en-US" w:eastAsia="zh-CN"/>
        </w:rPr>
        <w:t>3000</w:t>
      </w:r>
      <w:r>
        <w:rPr>
          <w:rFonts w:hint="eastAsia" w:ascii="宋体" w:hAnsi="宋体" w:cs="Arial"/>
          <w:kern w:val="0"/>
          <w:sz w:val="24"/>
          <w:szCs w:val="24"/>
          <w:vertAlign w:val="baseline"/>
          <w:lang w:val="en-US" w:eastAsia="zh-CN"/>
        </w:rPr>
        <w:t>元；标的2</w:t>
      </w:r>
      <w:r>
        <w:rPr>
          <w:rFonts w:hint="eastAsia" w:cs="Arial"/>
          <w:kern w:val="0"/>
          <w:sz w:val="24"/>
          <w:szCs w:val="24"/>
          <w:vertAlign w:val="baseline"/>
          <w:lang w:val="en-US" w:eastAsia="zh-CN"/>
        </w:rPr>
        <w:t>-</w:t>
      </w:r>
      <w:r>
        <w:rPr>
          <w:rFonts w:hint="eastAsia" w:ascii="宋体" w:hAnsi="宋体" w:cs="Arial"/>
          <w:kern w:val="0"/>
          <w:sz w:val="24"/>
          <w:szCs w:val="24"/>
          <w:vertAlign w:val="baseline"/>
          <w:lang w:val="en-US" w:eastAsia="zh-CN"/>
        </w:rPr>
        <w:t>标的8:</w:t>
      </w:r>
      <w:r>
        <w:rPr>
          <w:rFonts w:hint="eastAsia" w:cs="Arial"/>
          <w:kern w:val="0"/>
          <w:sz w:val="24"/>
          <w:szCs w:val="24"/>
          <w:vertAlign w:val="baseline"/>
          <w:lang w:val="en-US" w:eastAsia="zh-CN"/>
        </w:rPr>
        <w:t>1000</w:t>
      </w:r>
      <w:r>
        <w:rPr>
          <w:rFonts w:hint="eastAsia" w:ascii="宋体" w:hAnsi="宋体" w:cs="Arial"/>
          <w:kern w:val="0"/>
          <w:sz w:val="24"/>
          <w:szCs w:val="24"/>
          <w:vertAlign w:val="baseline"/>
          <w:lang w:val="en-US" w:eastAsia="zh-CN"/>
        </w:rPr>
        <w:t>元。然后与委托人签订《房屋租赁合同》，否则承租人无权请求返还竞买保证金。</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jc w:val="both"/>
        <w:textAlignment w:val="auto"/>
        <w:rPr>
          <w:color w:val="000000"/>
          <w:spacing w:val="0"/>
          <w:w w:val="100"/>
          <w:position w:val="0"/>
          <w:sz w:val="24"/>
          <w:szCs w:val="24"/>
        </w:rPr>
      </w:pPr>
      <w:r>
        <w:rPr>
          <w:rFonts w:hint="eastAsia"/>
          <w:color w:val="000000"/>
          <w:spacing w:val="0"/>
          <w:w w:val="100"/>
          <w:position w:val="0"/>
          <w:sz w:val="24"/>
          <w:szCs w:val="24"/>
          <w:lang w:val="en-US" w:eastAsia="zh-CN"/>
        </w:rPr>
        <w:t>（三）如新承租人竞得标的，则房屋交付期限以原承租人腾房时间为准，</w:t>
      </w:r>
      <w:r>
        <w:rPr>
          <w:rFonts w:hint="eastAsia" w:ascii="宋体" w:hAnsi="宋体" w:cs="Arial"/>
          <w:kern w:val="0"/>
          <w:sz w:val="24"/>
          <w:szCs w:val="24"/>
          <w:vertAlign w:val="baseline"/>
          <w:lang w:val="en-US" w:eastAsia="zh-CN"/>
        </w:rPr>
        <w:t>交付期限为</w:t>
      </w:r>
      <w:r>
        <w:rPr>
          <w:rFonts w:hint="eastAsia" w:cs="Arial"/>
          <w:kern w:val="0"/>
          <w:sz w:val="24"/>
          <w:szCs w:val="24"/>
          <w:vertAlign w:val="baseline"/>
          <w:lang w:val="en-US" w:eastAsia="zh-CN"/>
        </w:rPr>
        <w:t>拍卖</w:t>
      </w:r>
      <w:r>
        <w:rPr>
          <w:rFonts w:hint="eastAsia" w:ascii="宋体" w:hAnsi="宋体" w:cs="Arial"/>
          <w:kern w:val="0"/>
          <w:sz w:val="24"/>
          <w:szCs w:val="24"/>
          <w:vertAlign w:val="baseline"/>
          <w:lang w:val="en-US" w:eastAsia="zh-CN"/>
        </w:rPr>
        <w:t>成交之日起3个月</w:t>
      </w:r>
      <w:r>
        <w:rPr>
          <w:rFonts w:hint="eastAsia" w:cs="Arial"/>
          <w:kern w:val="0"/>
          <w:sz w:val="24"/>
          <w:szCs w:val="24"/>
          <w:vertAlign w:val="baseline"/>
          <w:lang w:val="en-US" w:eastAsia="zh-CN"/>
        </w:rPr>
        <w:t>内，</w:t>
      </w:r>
      <w:r>
        <w:rPr>
          <w:rFonts w:hint="eastAsia"/>
          <w:color w:val="000000"/>
          <w:spacing w:val="0"/>
          <w:w w:val="100"/>
          <w:position w:val="0"/>
          <w:sz w:val="24"/>
          <w:szCs w:val="24"/>
          <w:lang w:val="en-US" w:eastAsia="zh-CN"/>
        </w:rPr>
        <w:t>如腾房逾期一个月以上，则新承租人有权选择放弃并退还竞买保证金（如新承租人放弃标的，原租户也须腾空房屋，再行拍卖），如新承租人愿意继续等待，则待委托人收回房屋后通知新承租人，新承租人须在接到通知后三个工作日内前往委托人处办理交房手续，标的交付延期风险由新承租人自行承担，与委托人、本公司无涉，对房屋使用时间有严格要求者，请谨慎参拍。</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jc w:val="both"/>
        <w:textAlignment w:val="auto"/>
        <w:rPr>
          <w:rFonts w:hint="eastAsia"/>
          <w:color w:val="000000"/>
          <w:spacing w:val="0"/>
          <w:w w:val="100"/>
          <w:position w:val="0"/>
          <w:sz w:val="24"/>
          <w:szCs w:val="24"/>
        </w:rPr>
      </w:pPr>
      <w:r>
        <w:rPr>
          <w:rFonts w:hint="eastAsia"/>
          <w:color w:val="000000"/>
          <w:spacing w:val="0"/>
          <w:w w:val="100"/>
          <w:position w:val="0"/>
          <w:sz w:val="24"/>
          <w:szCs w:val="24"/>
          <w:lang w:val="en-US" w:eastAsia="zh-CN"/>
        </w:rPr>
        <w:t>（四）委托人、本公司对标的的瑕疵、缺陷不作担保，请竞买人仔细踏勘标的或向委托人、本公司详细咨询，对标的未作了解者，谨慎参拍，责任自负。</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jc w:val="both"/>
        <w:textAlignment w:val="auto"/>
        <w:rPr>
          <w:rFonts w:hint="eastAsia"/>
          <w:color w:val="000000"/>
          <w:spacing w:val="0"/>
          <w:w w:val="100"/>
          <w:position w:val="0"/>
          <w:sz w:val="24"/>
          <w:szCs w:val="24"/>
        </w:rPr>
      </w:pPr>
      <w:r>
        <w:rPr>
          <w:rFonts w:hint="eastAsia"/>
          <w:color w:val="000000"/>
          <w:spacing w:val="0"/>
          <w:w w:val="100"/>
          <w:position w:val="0"/>
          <w:sz w:val="24"/>
          <w:szCs w:val="24"/>
          <w:lang w:val="en-US" w:eastAsia="zh-CN"/>
        </w:rPr>
        <w:t>（五）《拍卖成交确认书》签订后，买受人须按约定时间向委托人一次性付清五年总租金成交款并与委托人签订《房屋租赁合同》，否则买受人无权请求返还竞买保证金。</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jc w:val="both"/>
        <w:textAlignment w:val="auto"/>
        <w:rPr>
          <w:rFonts w:hint="eastAsia"/>
          <w:color w:val="000000"/>
          <w:spacing w:val="0"/>
          <w:w w:val="100"/>
          <w:position w:val="0"/>
          <w:sz w:val="24"/>
          <w:szCs w:val="24"/>
        </w:rPr>
      </w:pPr>
      <w:r>
        <w:rPr>
          <w:rFonts w:hint="eastAsia"/>
          <w:color w:val="000000"/>
          <w:spacing w:val="0"/>
          <w:w w:val="100"/>
          <w:position w:val="0"/>
          <w:sz w:val="24"/>
          <w:szCs w:val="24"/>
          <w:lang w:val="en-US" w:eastAsia="zh-CN"/>
        </w:rPr>
        <w:t>（六）标的不得转租、转借或以其他方式变相转租。如遇特殊情况确需进行退租的，则须提前一个月书面通知委托人，经委托人书面同意后，方可办理退租手续；租期不足一个月的按一个月收取租金，剩余已付租金退还，但履约保证金不予退还。</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jc w:val="both"/>
        <w:textAlignment w:val="auto"/>
        <w:rPr>
          <w:rFonts w:hint="eastAsia"/>
          <w:color w:val="000000"/>
          <w:spacing w:val="0"/>
          <w:w w:val="100"/>
          <w:position w:val="0"/>
          <w:sz w:val="24"/>
          <w:szCs w:val="24"/>
        </w:rPr>
      </w:pPr>
      <w:r>
        <w:rPr>
          <w:rFonts w:hint="eastAsia"/>
          <w:color w:val="000000"/>
          <w:spacing w:val="0"/>
          <w:w w:val="100"/>
          <w:position w:val="0"/>
          <w:sz w:val="24"/>
          <w:szCs w:val="24"/>
          <w:lang w:val="en-US" w:eastAsia="zh-CN"/>
        </w:rPr>
        <w:t>（七）买受人对标的的使用须符合法律法规相关规定，标的无权证，经营所需相关证照自行办理，税费自负，与委托人无涉。买受人对房屋的装修方案须报委托人同意，买受人不得在出租标的内从事违法活动，不得在标的内任意改变主体结构，一经发现，委托人有权提前解除合同、收回标的，并且不予退还履约保证金。</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jc w:val="both"/>
        <w:textAlignment w:val="auto"/>
        <w:rPr>
          <w:rFonts w:hint="eastAsia"/>
          <w:color w:val="000000"/>
          <w:spacing w:val="0"/>
          <w:w w:val="100"/>
          <w:position w:val="0"/>
          <w:sz w:val="24"/>
          <w:szCs w:val="24"/>
        </w:rPr>
      </w:pPr>
      <w:r>
        <w:rPr>
          <w:rFonts w:hint="eastAsia"/>
          <w:color w:val="000000"/>
          <w:spacing w:val="0"/>
          <w:w w:val="100"/>
          <w:position w:val="0"/>
          <w:sz w:val="24"/>
          <w:szCs w:val="24"/>
          <w:lang w:val="en-US" w:eastAsia="zh-CN"/>
        </w:rPr>
        <w:t>（八）如遇政府规划调整等原因须提前收回标的的，委托人有权解除合同，并至少提前二个月书面通知买受人；买受人应无条件服从并及时归还标的，委托人不承担作价补偿。剩余租金（从买受人按要求时间归还标的之日起，按日计算，不计息）和履约保证金予以返还。如买受人不予配合的，则委托人有权按租赁期满的相关约定进行处置。</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jc w:val="both"/>
        <w:textAlignment w:val="auto"/>
        <w:rPr>
          <w:rFonts w:hint="eastAsia"/>
          <w:color w:val="000000"/>
          <w:spacing w:val="0"/>
          <w:w w:val="100"/>
          <w:position w:val="0"/>
          <w:sz w:val="24"/>
          <w:szCs w:val="24"/>
        </w:rPr>
      </w:pPr>
      <w:r>
        <w:rPr>
          <w:rFonts w:hint="eastAsia"/>
          <w:color w:val="000000"/>
          <w:spacing w:val="0"/>
          <w:w w:val="100"/>
          <w:position w:val="0"/>
          <w:sz w:val="24"/>
          <w:szCs w:val="24"/>
          <w:lang w:val="en-US" w:eastAsia="zh-CN"/>
        </w:rPr>
        <w:t>（九）承租期间，标的修缮、养护等工作均由买受人负责，与委托人无涉，租赁期满或合同解除时，买受人返还标的时应当符合正常使用后的状态，不得以承租过程中投入的维修费用、材料及设施等作为条件，无故占用标的。返还时，应经委托人验收认可，并互相结清各自应当承担的费用。买受人有权将自行添置的各类财产收回，固定装饰物（指装饰在固定建筑物上，与建筑物不可分离的部分）所有权归委托人所有，且不作任何经济补偿。买受人搬迁期限为租赁期满或合同提前解除后10天以内，如逾期未搬的，委托人有权按废弃物予以处理。买受人逾期归还标的的，则委托人有权按原租金标准的二倍向买受人收取占用期间侵占费，且委托人有权随时收回标的并且不予退还履约保证金。</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jc w:val="both"/>
        <w:textAlignment w:val="auto"/>
        <w:rPr>
          <w:rFonts w:hint="eastAsia"/>
          <w:color w:val="000000"/>
          <w:spacing w:val="0"/>
          <w:w w:val="100"/>
          <w:position w:val="0"/>
          <w:sz w:val="24"/>
          <w:szCs w:val="24"/>
        </w:rPr>
      </w:pPr>
      <w:r>
        <w:rPr>
          <w:rFonts w:hint="eastAsia"/>
          <w:color w:val="000000"/>
          <w:spacing w:val="0"/>
          <w:w w:val="100"/>
          <w:position w:val="0"/>
          <w:sz w:val="24"/>
          <w:szCs w:val="24"/>
          <w:lang w:val="en-US" w:eastAsia="zh-CN"/>
        </w:rPr>
        <w:t>（十）因买受人在标的范围内私搭乱建，随意拖拉电线，使用明火或者使用重型机械设备等造成安全隐患，被相关部分处罚或引起安全事故的，由买受人自行承担全部责任及损失，与委托人无涉。</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jc w:val="both"/>
        <w:textAlignment w:val="auto"/>
        <w:rPr>
          <w:rFonts w:hint="eastAsia"/>
          <w:color w:val="000000"/>
          <w:spacing w:val="0"/>
          <w:w w:val="100"/>
          <w:position w:val="0"/>
          <w:sz w:val="24"/>
          <w:szCs w:val="24"/>
        </w:rPr>
      </w:pPr>
      <w:r>
        <w:rPr>
          <w:rFonts w:hint="eastAsia"/>
          <w:color w:val="000000"/>
          <w:spacing w:val="0"/>
          <w:w w:val="100"/>
          <w:position w:val="0"/>
          <w:sz w:val="24"/>
          <w:szCs w:val="24"/>
          <w:lang w:val="en-US" w:eastAsia="zh-CN"/>
        </w:rPr>
        <w:t>（十一）如遇特殊情况，委托人有权在拍卖开始前撤回标的，并且不承担竞买人的损失。</w:t>
      </w:r>
    </w:p>
    <w:p>
      <w:pPr>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Times New Roman"/>
          <w:sz w:val="24"/>
          <w:lang w:val="en-US" w:eastAsia="zh-CN"/>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十二）</w:t>
      </w:r>
      <w:r>
        <w:rPr>
          <w:rFonts w:hint="eastAsia" w:ascii="宋体" w:hAnsi="宋体"/>
          <w:sz w:val="24"/>
          <w:lang w:val="en-US" w:eastAsia="zh-CN"/>
        </w:rPr>
        <w:t>凡正式报名的竞买人，均视为已实际了解知晓标的，并详尽阅读与</w:t>
      </w:r>
      <w:r>
        <w:rPr>
          <w:rFonts w:hint="eastAsia" w:ascii="宋体" w:hAnsi="宋体" w:eastAsia="宋体" w:cs="Times New Roman"/>
          <w:sz w:val="24"/>
          <w:lang w:val="en-US" w:eastAsia="zh-CN"/>
        </w:rPr>
        <w:t>本次标的转让有关的所有文件及资料，对本次转让标的现状、包括已知及未知瑕疵和全部转让条件等有关情况完全了解、认可和接受，对本次标的转让不再有任何异议和疑义，自愿参与竞买并自行承担因参与本次标的竞买交易行为而产生的一切经济和法律责任，成交后不得以任何理由提出退还标的或拒付成交款。</w:t>
      </w:r>
    </w:p>
    <w:p>
      <w:pPr>
        <w:keepNext w:val="0"/>
        <w:keepLines w:val="0"/>
        <w:pageBreakBefore w:val="0"/>
        <w:kinsoku/>
        <w:wordWrap/>
        <w:overflowPunct/>
        <w:topLinePunct w:val="0"/>
        <w:autoSpaceDE/>
        <w:autoSpaceDN/>
        <w:bidi w:val="0"/>
        <w:spacing w:line="400" w:lineRule="exact"/>
        <w:ind w:firstLine="480" w:firstLineChars="200"/>
        <w:textAlignment w:val="auto"/>
        <w:rPr>
          <w:rFonts w:hint="eastAsia" w:ascii="宋体" w:hAnsi="宋体" w:eastAsia="宋体"/>
          <w:b/>
          <w:bCs/>
          <w:sz w:val="28"/>
          <w:szCs w:val="28"/>
          <w:lang w:eastAsia="zh-CN"/>
        </w:rPr>
      </w:pPr>
      <w:r>
        <w:rPr>
          <w:rFonts w:hint="eastAsia" w:ascii="宋体" w:hAnsi="宋体" w:eastAsia="宋体" w:cs="宋体"/>
          <w:color w:val="000000"/>
          <w:spacing w:val="0"/>
          <w:w w:val="100"/>
          <w:position w:val="0"/>
          <w:sz w:val="24"/>
          <w:szCs w:val="24"/>
          <w:u w:val="none"/>
          <w:shd w:val="clear" w:color="auto" w:fill="auto"/>
          <w:lang w:val="zh-TW" w:eastAsia="zh-TW" w:bidi="zh-TW"/>
        </w:rPr>
        <w:t>十五、现场举牌规则</w:t>
      </w:r>
      <w:r>
        <w:rPr>
          <w:rFonts w:hint="eastAsia" w:ascii="宋体" w:hAnsi="宋体" w:eastAsia="宋体" w:cs="宋体"/>
          <w:color w:val="000000"/>
          <w:spacing w:val="0"/>
          <w:w w:val="100"/>
          <w:position w:val="0"/>
          <w:sz w:val="24"/>
          <w:szCs w:val="24"/>
          <w:u w:val="none"/>
          <w:shd w:val="clear" w:color="auto" w:fill="auto"/>
          <w:lang w:val="zh-TW" w:eastAsia="zh-CN" w:bidi="zh-TW"/>
        </w:rPr>
        <w:t>：</w:t>
      </w:r>
    </w:p>
    <w:p>
      <w:pPr>
        <w:keepNext w:val="0"/>
        <w:keepLines w:val="0"/>
        <w:pageBreakBefore w:val="0"/>
        <w:widowControl/>
        <w:shd w:val="clear" w:color="auto" w:fill="auto"/>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sz w:val="24"/>
          <w:lang w:val="en-US" w:eastAsia="zh-CN"/>
        </w:rPr>
      </w:pPr>
      <w:r>
        <w:rPr>
          <w:rFonts w:hint="eastAsia" w:ascii="宋体" w:hAnsi="宋体"/>
          <w:sz w:val="24"/>
          <w:lang w:val="en-US" w:eastAsia="zh-CN"/>
        </w:rPr>
        <w:t>拍卖时，先由拍卖师宣布起拍价，然后报出加价幅度。竞买人可举牌应价或按规定的加价幅度竞价，也可自行报价。应价、报价须等于或者高于规定的加价幅度（且必须为加价幅度的整数倍），低于加价幅度的应价、报价无效；若场上出现二人以上同时举牌应价，拍卖师可指定其中一人并确认其应价有效。同时，拍卖师有权根据现场情况随时调整加价幅度。当会场上出现唯一的最高价格，且无人继续加价后，以拍卖师落槌表示拍卖成交。</w:t>
      </w:r>
    </w:p>
    <w:p>
      <w:pPr>
        <w:keepNext w:val="0"/>
        <w:keepLines w:val="0"/>
        <w:pageBreakBefore w:val="0"/>
        <w:kinsoku/>
        <w:wordWrap/>
        <w:overflowPunct/>
        <w:topLinePunct w:val="0"/>
        <w:autoSpaceDE/>
        <w:autoSpaceDN/>
        <w:bidi w:val="0"/>
        <w:spacing w:line="400" w:lineRule="exact"/>
        <w:ind w:firstLine="480" w:firstLineChars="200"/>
        <w:textAlignment w:val="auto"/>
        <w:rPr>
          <w:rFonts w:hint="eastAsia" w:ascii="宋体" w:hAnsi="宋体"/>
          <w:sz w:val="24"/>
          <w:lang w:val="en-US" w:eastAsia="zh-CN"/>
        </w:rPr>
      </w:pPr>
      <w:r>
        <w:rPr>
          <w:rFonts w:hint="eastAsia" w:ascii="宋体" w:hAnsi="宋体"/>
          <w:b/>
          <w:bCs/>
          <w:sz w:val="24"/>
          <w:lang w:val="en-US" w:eastAsia="zh-CN"/>
        </w:rPr>
        <w:t>注：</w:t>
      </w:r>
      <w:r>
        <w:rPr>
          <w:rFonts w:hint="eastAsia" w:ascii="宋体" w:hAnsi="宋体"/>
          <w:sz w:val="24"/>
          <w:lang w:val="en-US" w:eastAsia="zh-CN"/>
        </w:rPr>
        <w:t>本次竞价起始加价幅度为1000元或1000元的整倍数。</w:t>
      </w:r>
    </w:p>
    <w:p>
      <w:pPr>
        <w:keepNext w:val="0"/>
        <w:keepLines w:val="0"/>
        <w:pageBreakBefore w:val="0"/>
        <w:widowControl/>
        <w:shd w:val="clear" w:color="auto" w:fill="auto"/>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sz w:val="24"/>
          <w:lang w:val="en-US" w:eastAsia="zh-CN"/>
        </w:rPr>
      </w:pPr>
      <w:r>
        <w:rPr>
          <w:rFonts w:hint="eastAsia" w:ascii="宋体" w:hAnsi="宋体"/>
          <w:sz w:val="24"/>
          <w:lang w:val="en-US" w:eastAsia="zh-CN"/>
        </w:rPr>
        <w:t>十六、防疫须知：</w:t>
      </w:r>
    </w:p>
    <w:p>
      <w:pPr>
        <w:keepNext w:val="0"/>
        <w:keepLines w:val="0"/>
        <w:pageBreakBefore w:val="0"/>
        <w:widowControl/>
        <w:shd w:val="clear" w:color="auto" w:fill="auto"/>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sz w:val="24"/>
          <w:lang w:val="en-US" w:eastAsia="zh-CN"/>
        </w:rPr>
      </w:pPr>
      <w:r>
        <w:rPr>
          <w:rFonts w:hint="eastAsia" w:ascii="宋体" w:hAnsi="宋体"/>
          <w:sz w:val="24"/>
          <w:lang w:val="en-US" w:eastAsia="zh-CN"/>
        </w:rPr>
        <w:t>为减少人员聚集及接触，本场拍卖会只限定竞买人1人参加现场竞买。各竞买人须配合工作人员现场指挥，佩戴口罩、测量体温、出示本人七天内核酸检测证明、行程码绿码及健康码绿码方可进入现场，如有发热、咳嗽等可疑症状的人员，不得进入会场；同时做好登记上报等措施，拍卖会场排队等候前后间隔一米以上，现场竞价期间，竞买人之间间隔1个座位就坐，严禁聚集扎堆。</w:t>
      </w:r>
    </w:p>
    <w:p>
      <w:pPr>
        <w:keepNext w:val="0"/>
        <w:keepLines w:val="0"/>
        <w:pageBreakBefore w:val="0"/>
        <w:shd w:val="clear" w:color="auto" w:fill="auto"/>
        <w:kinsoku/>
        <w:wordWrap/>
        <w:overflowPunct/>
        <w:topLinePunct w:val="0"/>
        <w:autoSpaceDE/>
        <w:autoSpaceDN/>
        <w:bidi w:val="0"/>
        <w:spacing w:line="400" w:lineRule="exact"/>
        <w:ind w:firstLine="480" w:firstLineChars="200"/>
        <w:textAlignment w:val="auto"/>
        <w:rPr>
          <w:rFonts w:hint="eastAsia" w:ascii="宋体" w:hAnsi="宋体" w:eastAsia="宋体" w:cs="宋体"/>
          <w:color w:val="000000"/>
          <w:spacing w:val="0"/>
          <w:w w:val="100"/>
          <w:position w:val="0"/>
          <w:sz w:val="24"/>
          <w:szCs w:val="24"/>
          <w:u w:val="none"/>
          <w:shd w:val="clear" w:color="auto" w:fill="auto"/>
          <w:lang w:val="zh-TW" w:eastAsia="zh-CN" w:bidi="zh-TW"/>
        </w:rPr>
      </w:pPr>
      <w:r>
        <w:rPr>
          <w:rFonts w:hint="eastAsia" w:ascii="宋体" w:hAnsi="宋体" w:eastAsia="宋体" w:cs="宋体"/>
          <w:color w:val="000000"/>
          <w:spacing w:val="0"/>
          <w:w w:val="100"/>
          <w:position w:val="0"/>
          <w:sz w:val="24"/>
          <w:szCs w:val="24"/>
          <w:u w:val="none"/>
          <w:shd w:val="clear" w:color="auto" w:fill="auto"/>
          <w:lang w:val="zh-TW" w:eastAsia="zh-TW" w:bidi="zh-TW"/>
        </w:rPr>
        <w:t>十</w:t>
      </w:r>
      <w:r>
        <w:rPr>
          <w:rFonts w:hint="eastAsia" w:ascii="宋体" w:hAnsi="宋体" w:eastAsia="宋体" w:cs="宋体"/>
          <w:color w:val="000000"/>
          <w:spacing w:val="0"/>
          <w:w w:val="100"/>
          <w:position w:val="0"/>
          <w:sz w:val="24"/>
          <w:szCs w:val="24"/>
          <w:u w:val="none"/>
          <w:shd w:val="clear" w:color="auto" w:fill="auto"/>
          <w:lang w:val="zh-TW" w:eastAsia="zh-CN" w:bidi="zh-TW"/>
        </w:rPr>
        <w:t>七</w:t>
      </w:r>
      <w:r>
        <w:rPr>
          <w:rFonts w:hint="eastAsia" w:ascii="宋体" w:hAnsi="宋体" w:eastAsia="宋体" w:cs="宋体"/>
          <w:color w:val="000000"/>
          <w:spacing w:val="0"/>
          <w:w w:val="100"/>
          <w:position w:val="0"/>
          <w:sz w:val="24"/>
          <w:szCs w:val="24"/>
          <w:u w:val="none"/>
          <w:shd w:val="clear" w:color="auto" w:fill="auto"/>
          <w:lang w:val="zh-TW" w:eastAsia="zh-TW" w:bidi="zh-TW"/>
        </w:rPr>
        <w:t>、联系方式</w:t>
      </w:r>
      <w:r>
        <w:rPr>
          <w:rFonts w:hint="eastAsia" w:ascii="宋体" w:hAnsi="宋体" w:eastAsia="宋体" w:cs="宋体"/>
          <w:color w:val="000000"/>
          <w:spacing w:val="0"/>
          <w:w w:val="100"/>
          <w:position w:val="0"/>
          <w:sz w:val="24"/>
          <w:szCs w:val="24"/>
          <w:u w:val="none"/>
          <w:shd w:val="clear" w:color="auto" w:fill="auto"/>
          <w:lang w:val="zh-TW" w:eastAsia="zh-CN" w:bidi="zh-TW"/>
        </w:rPr>
        <w:t>：</w:t>
      </w:r>
    </w:p>
    <w:p>
      <w:pPr>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委托人：余姚市临山镇临城村股份经济合作社</w:t>
      </w:r>
    </w:p>
    <w:p>
      <w:pPr>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联系人：戚国民</w:t>
      </w:r>
    </w:p>
    <w:p>
      <w:pPr>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联系电话：62053177</w:t>
      </w:r>
    </w:p>
    <w:p>
      <w:pPr>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联系地址：余姚市临山镇临城村村委</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中介代理机构：宁波恒舜拍卖有限公司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联系人： 国家注册拍卖师  唐开海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联系电话：15867323399、政府网短号693390</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default" w:ascii="Arial" w:hAnsi="Arial" w:eastAsia="Arial" w:cs="Arial"/>
          <w:i w:val="0"/>
          <w:caps w:val="0"/>
          <w:color w:val="383838"/>
          <w:spacing w:val="0"/>
          <w:sz w:val="19"/>
          <w:szCs w:val="19"/>
          <w:lang w:val="en-US"/>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联系地址：余姚市中模国际大厦2501室</w:t>
      </w:r>
      <w:bookmarkStart w:id="10" w:name="_GoBack"/>
      <w:bookmarkEnd w:id="10"/>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kinsoku/>
        <w:wordWrap/>
        <w:overflowPunct/>
        <w:topLinePunct w:val="0"/>
        <w:autoSpaceDE/>
        <w:autoSpaceDN/>
        <w:bidi w:val="0"/>
        <w:spacing w:line="400" w:lineRule="exact"/>
        <w:textAlignment w:val="auto"/>
        <w:rPr>
          <w:sz w:val="24"/>
          <w:szCs w:val="24"/>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余姚市临山镇临城村股份经济合作社        宁波恒舜拍卖有限公司</w:t>
      </w:r>
    </w:p>
    <w:p>
      <w:pPr>
        <w:pStyle w:val="6"/>
        <w:keepNext w:val="0"/>
        <w:keepLines w:val="0"/>
        <w:pageBreakBefore w:val="0"/>
        <w:widowControl w:val="0"/>
        <w:shd w:val="clear" w:color="auto" w:fill="auto"/>
        <w:kinsoku/>
        <w:wordWrap/>
        <w:overflowPunct/>
        <w:topLinePunct w:val="0"/>
        <w:autoSpaceDE/>
        <w:autoSpaceDN/>
        <w:bidi w:val="0"/>
        <w:spacing w:before="0" w:after="200" w:line="400" w:lineRule="exact"/>
        <w:ind w:left="0" w:right="0" w:firstLine="600"/>
        <w:jc w:val="both"/>
        <w:textAlignment w:val="auto"/>
        <w:rPr>
          <w:sz w:val="24"/>
          <w:szCs w:val="24"/>
        </w:rPr>
      </w:pPr>
    </w:p>
    <w:p>
      <w:pPr>
        <w:pStyle w:val="6"/>
        <w:keepNext w:val="0"/>
        <w:keepLines w:val="0"/>
        <w:pageBreakBefore w:val="0"/>
        <w:widowControl w:val="0"/>
        <w:shd w:val="clear" w:color="auto" w:fill="auto"/>
        <w:kinsoku/>
        <w:wordWrap/>
        <w:overflowPunct/>
        <w:topLinePunct w:val="0"/>
        <w:autoSpaceDE/>
        <w:autoSpaceDN/>
        <w:bidi w:val="0"/>
        <w:spacing w:before="0" w:after="200" w:line="400" w:lineRule="exact"/>
        <w:ind w:left="0" w:right="0" w:firstLine="600"/>
        <w:jc w:val="both"/>
        <w:textAlignment w:val="auto"/>
        <w:rPr>
          <w:rFonts w:hint="default" w:eastAsia="宋体"/>
          <w:sz w:val="24"/>
          <w:szCs w:val="24"/>
          <w:lang w:val="en-US" w:eastAsia="zh-CN"/>
        </w:rPr>
        <w:sectPr>
          <w:footnotePr>
            <w:numFmt w:val="decimal"/>
          </w:footnotePr>
          <w:pgSz w:w="11900" w:h="16840"/>
          <w:pgMar w:top="1274" w:right="1514" w:bottom="1778" w:left="1506" w:header="0" w:footer="3" w:gutter="0"/>
          <w:cols w:space="720" w:num="1"/>
          <w:rtlGutter w:val="0"/>
          <w:docGrid w:linePitch="360" w:charSpace="0"/>
        </w:sectPr>
      </w:pPr>
      <w:r>
        <w:rPr>
          <w:rFonts w:hint="eastAsia"/>
          <w:sz w:val="24"/>
          <w:szCs w:val="24"/>
          <w:lang w:val="en-US" w:eastAsia="zh-CN"/>
        </w:rPr>
        <w:t xml:space="preserve">                                             2022年9月1日</w:t>
      </w:r>
    </w:p>
    <w:p>
      <w:pPr>
        <w:rPr>
          <w:sz w:val="28"/>
          <w:szCs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hkZmMwNTNkOTkyZWRlMjI3YjQ3NjM5ZTNkN2U0MDYifQ=="/>
  </w:docVars>
  <w:rsids>
    <w:rsidRoot w:val="00000000"/>
    <w:rsid w:val="05F61E25"/>
    <w:rsid w:val="05FD2DAD"/>
    <w:rsid w:val="07E13727"/>
    <w:rsid w:val="0DF8159F"/>
    <w:rsid w:val="170454E6"/>
    <w:rsid w:val="24640924"/>
    <w:rsid w:val="251731D3"/>
    <w:rsid w:val="308A5693"/>
    <w:rsid w:val="3A2E002F"/>
    <w:rsid w:val="3F8E0276"/>
    <w:rsid w:val="408772E7"/>
    <w:rsid w:val="5D7F38E5"/>
    <w:rsid w:val="6EEA6FCF"/>
    <w:rsid w:val="739508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
    <w:name w:val="Heading #3|1"/>
    <w:basedOn w:val="1"/>
    <w:qFormat/>
    <w:uiPriority w:val="0"/>
    <w:pPr>
      <w:widowControl w:val="0"/>
      <w:shd w:val="clear" w:color="auto" w:fill="auto"/>
      <w:jc w:val="center"/>
      <w:outlineLvl w:val="2"/>
    </w:pPr>
    <w:rPr>
      <w:rFonts w:ascii="宋体" w:hAnsi="宋体" w:eastAsia="宋体" w:cs="宋体"/>
      <w:sz w:val="30"/>
      <w:szCs w:val="30"/>
      <w:u w:val="none"/>
      <w:shd w:val="clear" w:color="auto" w:fill="auto"/>
      <w:lang w:val="zh-TW" w:eastAsia="zh-TW" w:bidi="zh-TW"/>
    </w:rPr>
  </w:style>
  <w:style w:type="paragraph" w:customStyle="1" w:styleId="6">
    <w:name w:val="Body text|1"/>
    <w:basedOn w:val="1"/>
    <w:qFormat/>
    <w:uiPriority w:val="0"/>
    <w:pPr>
      <w:widowControl w:val="0"/>
      <w:shd w:val="clear" w:color="auto" w:fill="auto"/>
      <w:spacing w:after="260"/>
      <w:ind w:firstLine="860"/>
    </w:pPr>
    <w:rPr>
      <w:rFonts w:ascii="宋体" w:hAnsi="宋体" w:eastAsia="宋体" w:cs="宋体"/>
      <w:sz w:val="22"/>
      <w:szCs w:val="22"/>
      <w:u w:val="none"/>
      <w:shd w:val="clear" w:color="auto" w:fill="auto"/>
      <w:lang w:val="zh-TW" w:eastAsia="zh-TW" w:bidi="zh-TW"/>
    </w:rPr>
  </w:style>
  <w:style w:type="paragraph" w:customStyle="1" w:styleId="7">
    <w:name w:val="Other|1"/>
    <w:basedOn w:val="1"/>
    <w:qFormat/>
    <w:uiPriority w:val="0"/>
    <w:pPr>
      <w:widowControl w:val="0"/>
      <w:shd w:val="clear" w:color="auto" w:fill="auto"/>
      <w:spacing w:line="442" w:lineRule="auto"/>
      <w:ind w:firstLine="400"/>
    </w:pPr>
    <w:rPr>
      <w:rFonts w:ascii="宋体" w:hAnsi="宋体" w:eastAsia="宋体" w:cs="宋体"/>
      <w:sz w:val="30"/>
      <w:szCs w:val="30"/>
      <w:u w:val="none"/>
      <w:shd w:val="clear" w:color="auto" w:fill="auto"/>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4216</Words>
  <Characters>4464</Characters>
  <Lines>0</Lines>
  <Paragraphs>0</Paragraphs>
  <TotalTime>1</TotalTime>
  <ScaleCrop>false</ScaleCrop>
  <LinksUpToDate>false</LinksUpToDate>
  <CharactersWithSpaces>4530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2021-12-12T09:20:00Z</dcterms:created>
  <dc:creator>86176</dc:creator>
  <cp:lastModifiedBy>钱多多</cp:lastModifiedBy>
  <dcterms:modified xsi:type="dcterms:W3CDTF">2022-09-01T02:38:36Z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68EAE34219794893B30761128B0F0F4A</vt:lpwstr>
  </property>
</Properties>
</file>